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196" w:rsidRPr="00085196" w:rsidRDefault="00085196" w:rsidP="003A6B52">
      <w:pPr>
        <w:pStyle w:val="Title"/>
        <w:spacing w:before="0" w:after="0" w:line="264" w:lineRule="auto"/>
        <w:rPr>
          <w:rFonts w:cstheme="majorHAnsi"/>
          <w:b/>
          <w:color w:val="0099CC"/>
          <w:sz w:val="52"/>
          <w:szCs w:val="52"/>
        </w:rPr>
      </w:pPr>
      <w:r w:rsidRPr="00085196">
        <w:rPr>
          <w:rFonts w:cstheme="majorHAnsi"/>
          <w:b/>
          <w:color w:val="0099CC"/>
          <w:sz w:val="52"/>
          <w:szCs w:val="52"/>
        </w:rPr>
        <w:t xml:space="preserve">Information Paper: </w:t>
      </w:r>
      <w:bookmarkStart w:id="0" w:name="_GoBack"/>
      <w:bookmarkEnd w:id="0"/>
    </w:p>
    <w:p w:rsidR="00A54990" w:rsidRPr="00085196" w:rsidRDefault="00FC551B" w:rsidP="003A6B52">
      <w:pPr>
        <w:pStyle w:val="Title"/>
        <w:spacing w:before="0" w:after="0" w:line="264" w:lineRule="auto"/>
        <w:rPr>
          <w:rFonts w:cstheme="majorHAnsi"/>
          <w:b/>
          <w:color w:val="0099CC"/>
          <w:sz w:val="34"/>
          <w:szCs w:val="34"/>
        </w:rPr>
      </w:pPr>
      <w:r w:rsidRPr="00085196">
        <w:rPr>
          <w:rFonts w:cstheme="majorHAnsi"/>
          <w:b/>
          <w:color w:val="0099CC"/>
          <w:sz w:val="34"/>
          <w:szCs w:val="34"/>
        </w:rPr>
        <w:t xml:space="preserve">Consultation on </w:t>
      </w:r>
      <w:r w:rsidR="00B20487" w:rsidRPr="00085196">
        <w:rPr>
          <w:rFonts w:cstheme="majorHAnsi"/>
          <w:b/>
          <w:color w:val="0099CC"/>
          <w:sz w:val="34"/>
          <w:szCs w:val="34"/>
        </w:rPr>
        <w:t xml:space="preserve">Capacity Trading </w:t>
      </w:r>
      <w:r w:rsidR="004A2F0F" w:rsidRPr="00085196">
        <w:rPr>
          <w:rFonts w:cstheme="majorHAnsi"/>
          <w:b/>
          <w:color w:val="0099CC"/>
          <w:sz w:val="34"/>
          <w:szCs w:val="34"/>
        </w:rPr>
        <w:t xml:space="preserve">Reforms: </w:t>
      </w:r>
      <w:r w:rsidR="00095A3A">
        <w:rPr>
          <w:rFonts w:cstheme="majorHAnsi"/>
          <w:b/>
          <w:color w:val="0099CC"/>
          <w:sz w:val="34"/>
          <w:szCs w:val="34"/>
        </w:rPr>
        <w:br/>
        <w:t>Day-Ahead Auction</w:t>
      </w:r>
      <w:r w:rsidRPr="00085196">
        <w:rPr>
          <w:rFonts w:cstheme="majorHAnsi"/>
          <w:b/>
          <w:color w:val="0099CC"/>
          <w:sz w:val="34"/>
          <w:szCs w:val="34"/>
        </w:rPr>
        <w:t xml:space="preserve"> and </w:t>
      </w:r>
      <w:r w:rsidR="00095A3A">
        <w:rPr>
          <w:rFonts w:cstheme="majorHAnsi"/>
          <w:b/>
          <w:color w:val="0099CC"/>
          <w:sz w:val="34"/>
          <w:szCs w:val="34"/>
        </w:rPr>
        <w:t>Reporting Framework</w:t>
      </w:r>
    </w:p>
    <w:p w:rsidR="00482072" w:rsidRDefault="00482072" w:rsidP="00482072">
      <w:pPr>
        <w:rPr>
          <w:rFonts w:asciiTheme="majorHAnsi" w:hAnsiTheme="majorHAnsi" w:cstheme="majorHAnsi"/>
        </w:rPr>
      </w:pPr>
    </w:p>
    <w:p w:rsidR="00F43119" w:rsidRDefault="00F43119" w:rsidP="00482072">
      <w:pPr>
        <w:rPr>
          <w:rFonts w:asciiTheme="majorHAnsi" w:hAnsiTheme="majorHAnsi" w:cstheme="majorHAnsi"/>
          <w:b/>
        </w:rPr>
      </w:pPr>
      <w:r w:rsidRPr="00F43119">
        <w:rPr>
          <w:rFonts w:asciiTheme="majorHAnsi" w:hAnsiTheme="majorHAnsi" w:cstheme="majorHAnsi"/>
          <w:b/>
        </w:rPr>
        <w:t xml:space="preserve">The GMRG has now released </w:t>
      </w:r>
      <w:r w:rsidR="00F26DAA">
        <w:rPr>
          <w:rFonts w:asciiTheme="majorHAnsi" w:hAnsiTheme="majorHAnsi" w:cstheme="majorHAnsi"/>
          <w:b/>
        </w:rPr>
        <w:t xml:space="preserve">a </w:t>
      </w:r>
      <w:r w:rsidRPr="00F43119">
        <w:rPr>
          <w:rFonts w:asciiTheme="majorHAnsi" w:hAnsiTheme="majorHAnsi" w:cstheme="majorHAnsi"/>
          <w:b/>
        </w:rPr>
        <w:t>Consultation Paper</w:t>
      </w:r>
      <w:r w:rsidR="00F26DAA">
        <w:rPr>
          <w:rFonts w:asciiTheme="majorHAnsi" w:hAnsiTheme="majorHAnsi" w:cstheme="majorHAnsi"/>
          <w:b/>
        </w:rPr>
        <w:t xml:space="preserve"> on the </w:t>
      </w:r>
      <w:r w:rsidR="00095A3A">
        <w:rPr>
          <w:rFonts w:asciiTheme="majorHAnsi" w:hAnsiTheme="majorHAnsi" w:cstheme="majorHAnsi"/>
          <w:b/>
        </w:rPr>
        <w:t xml:space="preserve">Day-Ahead Auction </w:t>
      </w:r>
      <w:r w:rsidR="00F26DAA">
        <w:rPr>
          <w:rFonts w:asciiTheme="majorHAnsi" w:hAnsiTheme="majorHAnsi" w:cstheme="majorHAnsi"/>
          <w:b/>
        </w:rPr>
        <w:t xml:space="preserve">and </w:t>
      </w:r>
      <w:r w:rsidR="00095A3A">
        <w:rPr>
          <w:rFonts w:asciiTheme="majorHAnsi" w:hAnsiTheme="majorHAnsi" w:cstheme="majorHAnsi"/>
          <w:b/>
        </w:rPr>
        <w:t xml:space="preserve">Secondary Trading Reporting Framework </w:t>
      </w:r>
      <w:r w:rsidR="00AF7E27">
        <w:rPr>
          <w:rFonts w:asciiTheme="majorHAnsi" w:hAnsiTheme="majorHAnsi" w:cstheme="majorHAnsi"/>
          <w:b/>
        </w:rPr>
        <w:t>and invites stakeholder feedback</w:t>
      </w:r>
    </w:p>
    <w:p w:rsidR="00762921" w:rsidRDefault="00762921" w:rsidP="00762921">
      <w:pPr>
        <w:pStyle w:val="BodyText"/>
      </w:pPr>
      <w:r>
        <w:t xml:space="preserve">The Gas Market Reform Group (GMRG) was established by the COAG Energy Council (the Energy Council) to lead the design, development and implementation of a range of reforms set out in the </w:t>
      </w:r>
      <w:r w:rsidRPr="00762921">
        <w:rPr>
          <w:i/>
        </w:rPr>
        <w:t>Gas Market Reform Package</w:t>
      </w:r>
      <w:r>
        <w:t xml:space="preserve">, including a number of capacity (pipeline and hub service) trading reforms. </w:t>
      </w:r>
    </w:p>
    <w:p w:rsidR="00762921" w:rsidRPr="00762921" w:rsidRDefault="00DE778B" w:rsidP="00762921">
      <w:pPr>
        <w:tabs>
          <w:tab w:val="left" w:pos="2268"/>
          <w:tab w:val="left" w:pos="4536"/>
          <w:tab w:val="left" w:pos="6804"/>
          <w:tab w:val="right" w:pos="9638"/>
        </w:tabs>
        <w:spacing w:before="240" w:after="120"/>
        <w:rPr>
          <w:rFonts w:ascii="Arial" w:hAnsi="Arial" w:cs="Arial"/>
        </w:rPr>
      </w:pPr>
      <w:r>
        <w:rPr>
          <w:rFonts w:ascii="Arial" w:hAnsi="Arial" w:cs="Arial"/>
        </w:rPr>
        <w:t>T</w:t>
      </w:r>
      <w:r w:rsidR="00762921" w:rsidRPr="00762921">
        <w:rPr>
          <w:rFonts w:ascii="Arial" w:hAnsi="Arial" w:cs="Arial"/>
        </w:rPr>
        <w:t>he</w:t>
      </w:r>
      <w:r w:rsidR="00F26DAA">
        <w:rPr>
          <w:rFonts w:ascii="Arial" w:hAnsi="Arial" w:cs="Arial"/>
        </w:rPr>
        <w:t>se reforms</w:t>
      </w:r>
      <w:r w:rsidR="00762921" w:rsidRPr="00762921">
        <w:rPr>
          <w:rFonts w:ascii="Arial" w:hAnsi="Arial" w:cs="Arial"/>
        </w:rPr>
        <w:t xml:space="preserve"> </w:t>
      </w:r>
      <w:r w:rsidR="00F26DAA">
        <w:rPr>
          <w:rFonts w:ascii="Arial" w:hAnsi="Arial" w:cs="Arial"/>
        </w:rPr>
        <w:t xml:space="preserve">were recommended by the </w:t>
      </w:r>
      <w:r w:rsidR="00762921" w:rsidRPr="00762921">
        <w:rPr>
          <w:rFonts w:ascii="Arial" w:hAnsi="Arial" w:cs="Arial"/>
        </w:rPr>
        <w:t xml:space="preserve">Australian Energy Market Commission (AEMC) </w:t>
      </w:r>
      <w:r w:rsidR="00F26DAA">
        <w:rPr>
          <w:rFonts w:ascii="Arial" w:hAnsi="Arial" w:cs="Arial"/>
        </w:rPr>
        <w:t xml:space="preserve">in </w:t>
      </w:r>
      <w:r w:rsidR="00762921" w:rsidRPr="00762921">
        <w:rPr>
          <w:rFonts w:ascii="Arial" w:hAnsi="Arial" w:cs="Arial"/>
        </w:rPr>
        <w:t xml:space="preserve">its </w:t>
      </w:r>
      <w:r w:rsidR="00762921" w:rsidRPr="00762921">
        <w:rPr>
          <w:rFonts w:ascii="Arial" w:hAnsi="Arial" w:cs="Arial"/>
          <w:i/>
          <w:iCs/>
        </w:rPr>
        <w:t>Eastern Australian Wholesale Gas Market and Pipelines Framework Review (East Coast Review)</w:t>
      </w:r>
      <w:r w:rsidR="00762921" w:rsidRPr="00762921">
        <w:rPr>
          <w:rFonts w:ascii="Arial" w:hAnsi="Arial" w:cs="Arial"/>
          <w:iCs/>
        </w:rPr>
        <w:t xml:space="preserve"> </w:t>
      </w:r>
      <w:r w:rsidR="00F26DAA">
        <w:rPr>
          <w:rFonts w:ascii="Arial" w:hAnsi="Arial" w:cs="Arial"/>
        </w:rPr>
        <w:t xml:space="preserve">and </w:t>
      </w:r>
      <w:r w:rsidR="00762921" w:rsidRPr="00762921">
        <w:rPr>
          <w:rFonts w:ascii="Arial" w:hAnsi="Arial" w:cs="Arial"/>
          <w:iCs/>
        </w:rPr>
        <w:t xml:space="preserve">include </w:t>
      </w:r>
      <w:r w:rsidR="00762921" w:rsidRPr="00762921">
        <w:rPr>
          <w:rFonts w:ascii="Arial" w:hAnsi="Arial" w:cs="Arial"/>
        </w:rPr>
        <w:t>the development of:</w:t>
      </w:r>
    </w:p>
    <w:p w:rsidR="00762921" w:rsidRPr="00FD5EEE" w:rsidRDefault="00331DB4" w:rsidP="00762921">
      <w:pPr>
        <w:pStyle w:val="ListParagraph"/>
        <w:numPr>
          <w:ilvl w:val="0"/>
          <w:numId w:val="30"/>
        </w:numPr>
        <w:spacing w:before="120" w:after="120" w:line="252" w:lineRule="auto"/>
        <w:contextualSpacing w:val="0"/>
        <w:rPr>
          <w:rFonts w:asciiTheme="majorHAnsi" w:hAnsiTheme="majorHAnsi" w:cstheme="majorHAnsi"/>
        </w:rPr>
      </w:pPr>
      <w:r>
        <w:rPr>
          <w:rFonts w:asciiTheme="majorHAnsi" w:hAnsiTheme="majorHAnsi" w:cstheme="majorHAnsi"/>
        </w:rPr>
        <w:t>a capacity trading platform</w:t>
      </w:r>
      <w:r w:rsidR="00762921" w:rsidRPr="00FD5EEE">
        <w:rPr>
          <w:rFonts w:asciiTheme="majorHAnsi" w:hAnsiTheme="majorHAnsi" w:cstheme="majorHAnsi"/>
        </w:rPr>
        <w:t xml:space="preserve"> that shippers can use to trade secondary capacity ahead of the nomination cut-off time and provides for exchange based trading of commonly traded products and a listing service for other more bespoke products; </w:t>
      </w:r>
    </w:p>
    <w:p w:rsidR="00762921" w:rsidRPr="00FD5EEE" w:rsidRDefault="00762921" w:rsidP="00762921">
      <w:pPr>
        <w:pStyle w:val="ListParagraph"/>
        <w:numPr>
          <w:ilvl w:val="0"/>
          <w:numId w:val="30"/>
        </w:numPr>
        <w:spacing w:before="120" w:after="120" w:line="252" w:lineRule="auto"/>
        <w:contextualSpacing w:val="0"/>
        <w:rPr>
          <w:rFonts w:asciiTheme="majorHAnsi" w:hAnsiTheme="majorHAnsi" w:cstheme="majorHAnsi"/>
        </w:rPr>
      </w:pPr>
      <w:r w:rsidRPr="00FD5EEE">
        <w:rPr>
          <w:rFonts w:asciiTheme="majorHAnsi" w:hAnsiTheme="majorHAnsi" w:cstheme="majorHAnsi"/>
        </w:rPr>
        <w:t>a day-ahead auction of contracted but un-nominated capacity, which would be conducted shortly after nomination cut-off and subject to a reserve p</w:t>
      </w:r>
      <w:r w:rsidR="00331DB4">
        <w:rPr>
          <w:rFonts w:asciiTheme="majorHAnsi" w:hAnsiTheme="majorHAnsi" w:cstheme="majorHAnsi"/>
        </w:rPr>
        <w:t>rice of zero</w:t>
      </w:r>
      <w:r w:rsidRPr="00FD5EEE">
        <w:rPr>
          <w:rFonts w:asciiTheme="majorHAnsi" w:hAnsiTheme="majorHAnsi" w:cstheme="majorHAnsi"/>
        </w:rPr>
        <w:t xml:space="preserve">; </w:t>
      </w:r>
    </w:p>
    <w:p w:rsidR="00762921" w:rsidRPr="00FD5EEE" w:rsidRDefault="00762921" w:rsidP="00762921">
      <w:pPr>
        <w:pStyle w:val="ListParagraph"/>
        <w:numPr>
          <w:ilvl w:val="0"/>
          <w:numId w:val="30"/>
        </w:numPr>
        <w:spacing w:before="120" w:after="120" w:line="252" w:lineRule="auto"/>
        <w:contextualSpacing w:val="0"/>
        <w:rPr>
          <w:rFonts w:asciiTheme="majorHAnsi" w:hAnsiTheme="majorHAnsi" w:cstheme="majorHAnsi"/>
        </w:rPr>
      </w:pPr>
      <w:r w:rsidRPr="00FD5EEE">
        <w:rPr>
          <w:rFonts w:asciiTheme="majorHAnsi" w:hAnsiTheme="majorHAnsi" w:cstheme="majorHAnsi"/>
        </w:rPr>
        <w:t>standards for key contract terms in primary, secondary and operational transportation agreements to make capacity products more fungible; and</w:t>
      </w:r>
    </w:p>
    <w:p w:rsidR="00762921" w:rsidRPr="00FD5EEE" w:rsidRDefault="00762921" w:rsidP="00762921">
      <w:pPr>
        <w:pStyle w:val="ListParagraph"/>
        <w:numPr>
          <w:ilvl w:val="0"/>
          <w:numId w:val="30"/>
        </w:numPr>
        <w:spacing w:before="120" w:after="120" w:line="252" w:lineRule="auto"/>
        <w:contextualSpacing w:val="0"/>
        <w:rPr>
          <w:rFonts w:asciiTheme="majorHAnsi" w:hAnsiTheme="majorHAnsi" w:cstheme="majorHAnsi"/>
        </w:rPr>
      </w:pPr>
      <w:proofErr w:type="gramStart"/>
      <w:r w:rsidRPr="00FD5EEE">
        <w:rPr>
          <w:rFonts w:asciiTheme="majorHAnsi" w:hAnsiTheme="majorHAnsi" w:cstheme="majorHAnsi"/>
        </w:rPr>
        <w:t>a</w:t>
      </w:r>
      <w:proofErr w:type="gramEnd"/>
      <w:r w:rsidRPr="00FD5EEE">
        <w:rPr>
          <w:rFonts w:asciiTheme="majorHAnsi" w:hAnsiTheme="majorHAnsi" w:cstheme="majorHAnsi"/>
        </w:rPr>
        <w:t xml:space="preserve"> reporting framework for secondary capacity trades that provides for the publication of the price and other related information on secondary trades.</w:t>
      </w:r>
    </w:p>
    <w:p w:rsidR="0059600E" w:rsidRDefault="0059600E" w:rsidP="0059600E">
      <w:pPr>
        <w:pStyle w:val="BodyText"/>
        <w:spacing w:line="252" w:lineRule="auto"/>
        <w:rPr>
          <w:rFonts w:asciiTheme="majorHAnsi" w:hAnsiTheme="majorHAnsi" w:cstheme="majorHAnsi"/>
        </w:rPr>
      </w:pPr>
      <w:r w:rsidRPr="00171552">
        <w:rPr>
          <w:rFonts w:asciiTheme="majorHAnsi" w:hAnsiTheme="majorHAnsi" w:cstheme="majorHAnsi"/>
        </w:rPr>
        <w:t>Further detail on the key elements of the</w:t>
      </w:r>
      <w:r w:rsidR="00EF47B2">
        <w:rPr>
          <w:rFonts w:asciiTheme="majorHAnsi" w:hAnsiTheme="majorHAnsi" w:cstheme="majorHAnsi"/>
        </w:rPr>
        <w:t>se</w:t>
      </w:r>
      <w:r>
        <w:rPr>
          <w:rFonts w:asciiTheme="majorHAnsi" w:hAnsiTheme="majorHAnsi" w:cstheme="majorHAnsi"/>
        </w:rPr>
        <w:t xml:space="preserve"> reforms</w:t>
      </w:r>
      <w:r w:rsidRPr="00171552">
        <w:rPr>
          <w:rFonts w:asciiTheme="majorHAnsi" w:hAnsiTheme="majorHAnsi" w:cstheme="majorHAnsi"/>
        </w:rPr>
        <w:t xml:space="preserve"> can be found in Figure 1. </w:t>
      </w:r>
    </w:p>
    <w:p w:rsidR="0066136E" w:rsidRDefault="0066136E" w:rsidP="0066136E">
      <w:pPr>
        <w:pStyle w:val="BodyText"/>
      </w:pPr>
      <w:r>
        <w:t xml:space="preserve">Work on the design of the capacity trading reforms commenced in early 2017 and was initially expected to be completed during 2018, but following a request from the Hon. Josh </w:t>
      </w:r>
      <w:proofErr w:type="spellStart"/>
      <w:r>
        <w:t>Frydenberg</w:t>
      </w:r>
      <w:proofErr w:type="spellEnd"/>
      <w:r>
        <w:t xml:space="preserve"> MP, Minister for the Environment and Energy, the GMRG agreed to make its recommendations by the end of 2017.  In keeping with the accelerated timetable outlined above, the GMRG intends to make its final recommendations on the following matters to SCO and the Energy Council in </w:t>
      </w:r>
      <w:r w:rsidR="00095A3A">
        <w:t>December</w:t>
      </w:r>
      <w:r>
        <w:t xml:space="preserve"> 2017: </w:t>
      </w:r>
    </w:p>
    <w:p w:rsidR="0066136E" w:rsidRDefault="0066136E" w:rsidP="0066136E">
      <w:pPr>
        <w:pStyle w:val="ListBullet"/>
        <w:tabs>
          <w:tab w:val="clear" w:pos="357"/>
        </w:tabs>
      </w:pPr>
      <w:r>
        <w:t xml:space="preserve">the </w:t>
      </w:r>
      <w:r w:rsidR="00095A3A">
        <w:t>day-ahead auction of contracted but un-nominated capacity</w:t>
      </w:r>
      <w:r>
        <w:t>; and</w:t>
      </w:r>
    </w:p>
    <w:p w:rsidR="0066136E" w:rsidRDefault="0066136E" w:rsidP="0066136E">
      <w:pPr>
        <w:pStyle w:val="ListBullet"/>
        <w:tabs>
          <w:tab w:val="clear" w:pos="357"/>
        </w:tabs>
      </w:pPr>
      <w:proofErr w:type="gramStart"/>
      <w:r>
        <w:t>the</w:t>
      </w:r>
      <w:proofErr w:type="gramEnd"/>
      <w:r>
        <w:t xml:space="preserve"> </w:t>
      </w:r>
      <w:r w:rsidR="00095A3A">
        <w:t>reporting framework for secondary capacity trades</w:t>
      </w:r>
      <w:r>
        <w:t>.</w:t>
      </w:r>
    </w:p>
    <w:p w:rsidR="0066136E" w:rsidRDefault="0066136E" w:rsidP="00F22F9F">
      <w:pPr>
        <w:pStyle w:val="BodyText"/>
      </w:pPr>
      <w:r>
        <w:t xml:space="preserve">To help inform the GMRG’s consideration of these issues, has prepared the </w:t>
      </w:r>
      <w:r w:rsidR="00095A3A">
        <w:rPr>
          <w:b/>
        </w:rPr>
        <w:t xml:space="preserve">Day-Ahead Auction of Contracted but Un-Nominated Capacity </w:t>
      </w:r>
      <w:r w:rsidRPr="00F80759">
        <w:rPr>
          <w:b/>
        </w:rPr>
        <w:t xml:space="preserve">and </w:t>
      </w:r>
      <w:r w:rsidR="00095A3A">
        <w:rPr>
          <w:b/>
        </w:rPr>
        <w:t xml:space="preserve">Reporting Framework </w:t>
      </w:r>
      <w:r>
        <w:rPr>
          <w:b/>
        </w:rPr>
        <w:t>C</w:t>
      </w:r>
      <w:r w:rsidRPr="00F80759">
        <w:rPr>
          <w:b/>
        </w:rPr>
        <w:t xml:space="preserve">onsultation </w:t>
      </w:r>
      <w:r>
        <w:rPr>
          <w:b/>
        </w:rPr>
        <w:t>P</w:t>
      </w:r>
      <w:r w:rsidRPr="00F80759">
        <w:rPr>
          <w:b/>
        </w:rPr>
        <w:t>aper</w:t>
      </w:r>
      <w:r>
        <w:t xml:space="preserve">. A separate consultation paper on the </w:t>
      </w:r>
      <w:r w:rsidR="00095A3A">
        <w:t>capacity trading platform and standardisation work streams was published on 7 September 2017 and the consultation period ended on 4 October 2017</w:t>
      </w:r>
      <w:r>
        <w:t xml:space="preserve">.  </w:t>
      </w:r>
    </w:p>
    <w:p w:rsidR="004A2F0F" w:rsidRPr="002F2D2E" w:rsidRDefault="001F3AE9" w:rsidP="00DD5611">
      <w:pPr>
        <w:pStyle w:val="Heading1"/>
        <w:numPr>
          <w:ilvl w:val="0"/>
          <w:numId w:val="0"/>
        </w:numPr>
        <w:spacing w:after="0"/>
        <w:ind w:left="624" w:hanging="624"/>
        <w:rPr>
          <w:noProof/>
          <w:color w:val="auto"/>
        </w:rPr>
      </w:pPr>
      <w:r w:rsidRPr="002F2D2E">
        <w:rPr>
          <w:noProof/>
          <w:color w:val="auto"/>
        </w:rPr>
        <w:lastRenderedPageBreak/>
        <w:t xml:space="preserve">Figure 1: Capacity </w:t>
      </w:r>
      <w:r w:rsidR="002F2D2E" w:rsidRPr="002F2D2E">
        <w:rPr>
          <w:noProof/>
          <w:color w:val="auto"/>
        </w:rPr>
        <w:t>trading reforms</w:t>
      </w:r>
    </w:p>
    <w:p w:rsidR="007626FC" w:rsidRPr="007626FC" w:rsidRDefault="00DE778B" w:rsidP="00DD5611">
      <w:pPr>
        <w:pStyle w:val="BodyText"/>
        <w:spacing w:before="120"/>
      </w:pPr>
      <w:r>
        <w:rPr>
          <w:noProof/>
        </w:rPr>
        <w:drawing>
          <wp:inline distT="0" distB="0" distL="0" distR="0" wp14:anchorId="0EE60DE5" wp14:editId="2AAFC397">
            <wp:extent cx="5579745" cy="3866515"/>
            <wp:effectExtent l="0" t="0" r="1905" b="635"/>
            <wp:docPr id="1" name="Picture 1" descr="Key elements of capacity trading reforms" title="Capacity trading refor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9745" cy="3866515"/>
                    </a:xfrm>
                    <a:prstGeom prst="rect">
                      <a:avLst/>
                    </a:prstGeom>
                  </pic:spPr>
                </pic:pic>
              </a:graphicData>
            </a:graphic>
          </wp:inline>
        </w:drawing>
      </w:r>
    </w:p>
    <w:p w:rsidR="0066136E" w:rsidRDefault="0066136E" w:rsidP="0066136E">
      <w:pPr>
        <w:pStyle w:val="Heading1"/>
        <w:numPr>
          <w:ilvl w:val="0"/>
          <w:numId w:val="0"/>
        </w:numPr>
        <w:spacing w:after="120"/>
        <w:ind w:left="624" w:hanging="624"/>
        <w:rPr>
          <w:rFonts w:cstheme="majorHAnsi"/>
          <w:color w:val="0099CC"/>
        </w:rPr>
      </w:pPr>
      <w:r>
        <w:rPr>
          <w:rFonts w:cstheme="majorHAnsi"/>
          <w:color w:val="0099CC"/>
        </w:rPr>
        <w:t>Scope of consultation</w:t>
      </w:r>
    </w:p>
    <w:p w:rsidR="0066136E" w:rsidRDefault="0066136E" w:rsidP="0066136E">
      <w:pPr>
        <w:pStyle w:val="BodyText"/>
        <w:keepNext/>
        <w:spacing w:before="40" w:after="60"/>
      </w:pPr>
      <w:r>
        <w:t xml:space="preserve">To progress the capacity trading reforms outlined above, the GMRG established a number of project teams (Standardisation, Capacity Trading Platform and Day-Ahead Auction) to carry out the detailed design and development work, with the teams consisting of a mix of members drawn from industry, consumer groups, market bodies and other industries. </w:t>
      </w:r>
    </w:p>
    <w:p w:rsidR="0066136E" w:rsidRDefault="0066136E" w:rsidP="0066136E">
      <w:pPr>
        <w:pStyle w:val="BodyText"/>
      </w:pPr>
      <w:r>
        <w:t xml:space="preserve">The project teams have met regularly over the last six months to discuss the design of the reforms, including consideration of the required and preferred outcomes set out by the AEMC in its </w:t>
      </w:r>
      <w:r w:rsidRPr="007626FC">
        <w:rPr>
          <w:i/>
        </w:rPr>
        <w:t>East Coast Review</w:t>
      </w:r>
      <w:r>
        <w:t xml:space="preserve">. The GMRG has benefited from, and greatly appreciates, the effort and resources that project team members and AEMO have put into considering the design options and providing their advice to the GMRG. </w:t>
      </w:r>
    </w:p>
    <w:p w:rsidR="007626FC" w:rsidRDefault="0066136E">
      <w:pPr>
        <w:pStyle w:val="BodyText"/>
      </w:pPr>
      <w:r>
        <w:t>The feedback and advice provided by the project teams, AEMO and the GMRG’s legal advisor, J</w:t>
      </w:r>
      <w:r w:rsidRPr="00896A82">
        <w:t>ohnson, Winter &amp; Slattery (JWS)</w:t>
      </w:r>
      <w:r>
        <w:t xml:space="preserve"> has informed the development of the Standardisation and Capacity Trading Platform Consultation Paper, which comprises two parts:</w:t>
      </w:r>
    </w:p>
    <w:p w:rsidR="00095A3A" w:rsidRDefault="00095A3A" w:rsidP="00095A3A">
      <w:pPr>
        <w:pStyle w:val="ListBullet"/>
        <w:tabs>
          <w:tab w:val="clear" w:pos="357"/>
        </w:tabs>
      </w:pPr>
      <w:r w:rsidRPr="00E91831">
        <w:rPr>
          <w:b/>
        </w:rPr>
        <w:t xml:space="preserve">Part A: Day-ahead auction </w:t>
      </w:r>
      <w:r>
        <w:t xml:space="preserve">–This part of the consultation paper focuses on the product(s) to be sold through the auction, the design of the auction, the coverage of the auction and the operational, financial, contractual and governance arrangements that will be required to underpin the auction. The development of this part of the consultation paper has been informed by the work carried out by AEMO, the Day-Ahead Auction project team and advice from the GMRG’s independent auction </w:t>
      </w:r>
      <w:r>
        <w:lastRenderedPageBreak/>
        <w:t xml:space="preserve">advisor, NERA Economic Consulting (NERA), and its legal advisor, </w:t>
      </w:r>
      <w:r w:rsidRPr="00896A82">
        <w:t>Johnson, Winter &amp; Slattery (JWS)</w:t>
      </w:r>
      <w:r>
        <w:t>.</w:t>
      </w:r>
    </w:p>
    <w:p w:rsidR="00095A3A" w:rsidRDefault="00095A3A" w:rsidP="00095A3A">
      <w:pPr>
        <w:pStyle w:val="ListBullet"/>
        <w:tabs>
          <w:tab w:val="clear" w:pos="357"/>
        </w:tabs>
      </w:pPr>
      <w:r w:rsidRPr="00E91831">
        <w:rPr>
          <w:b/>
        </w:rPr>
        <w:t xml:space="preserve">Part B: Reporting framework </w:t>
      </w:r>
      <w:r>
        <w:t xml:space="preserve">– This part of the consultation paper focuses on the types of trades that could be subject to the reporting framework, the information that trading parties could be required to report and the governance arrangements required to underpin the reporting framework. The development of this part of the paper has been informed by work carried out by the Standardisation project team and JWS.  </w:t>
      </w:r>
    </w:p>
    <w:p w:rsidR="002D5425" w:rsidRDefault="002D5425" w:rsidP="00F22F9F">
      <w:pPr>
        <w:pStyle w:val="BodyText"/>
      </w:pPr>
      <w:r>
        <w:t xml:space="preserve">While </w:t>
      </w:r>
      <w:r w:rsidR="0066136E">
        <w:t xml:space="preserve">two </w:t>
      </w:r>
      <w:r w:rsidR="00095A3A">
        <w:t>separate consultation papers have been published</w:t>
      </w:r>
      <w:r w:rsidR="0066136E">
        <w:t xml:space="preserve">, the </w:t>
      </w:r>
      <w:r>
        <w:t xml:space="preserve">reforms are interrelated and dependent upon each other to achieve their objectives. </w:t>
      </w:r>
      <w:r w:rsidR="00095A3A">
        <w:t xml:space="preserve">This consultation paper </w:t>
      </w:r>
      <w:r w:rsidR="0066136E">
        <w:t xml:space="preserve">should therefore be read in conjunction with </w:t>
      </w:r>
      <w:r w:rsidR="00095A3A">
        <w:t>Standardisation Related Reforms and the Capacity Trading Platform Consultation Paper, a copy of which can be found on the GMRG’s website</w:t>
      </w:r>
      <w:r w:rsidR="0066136E">
        <w:t>.</w:t>
      </w:r>
      <w:r w:rsidR="00095A3A">
        <w:rPr>
          <w:rStyle w:val="FootnoteReference"/>
        </w:rPr>
        <w:footnoteReference w:id="2"/>
      </w:r>
    </w:p>
    <w:p w:rsidR="004A2F0F" w:rsidRPr="004A2F0F" w:rsidRDefault="004A2F0F" w:rsidP="00F22F9F">
      <w:pPr>
        <w:pStyle w:val="Heading1"/>
        <w:numPr>
          <w:ilvl w:val="0"/>
          <w:numId w:val="0"/>
        </w:numPr>
        <w:ind w:left="624" w:hanging="624"/>
        <w:rPr>
          <w:rFonts w:cstheme="majorHAnsi"/>
          <w:color w:val="0099CC"/>
        </w:rPr>
      </w:pPr>
      <w:r w:rsidRPr="004A2F0F">
        <w:rPr>
          <w:rFonts w:cstheme="majorHAnsi"/>
          <w:color w:val="0099CC"/>
        </w:rPr>
        <w:t>Next steps</w:t>
      </w:r>
    </w:p>
    <w:p w:rsidR="001852F4" w:rsidRPr="006022E5" w:rsidRDefault="00A5392E" w:rsidP="006022E5">
      <w:pPr>
        <w:spacing w:before="240" w:after="120"/>
        <w:rPr>
          <w:rFonts w:ascii="Arial" w:hAnsi="Arial" w:cs="Arial"/>
        </w:rPr>
      </w:pPr>
      <w:r w:rsidRPr="00D40174">
        <w:rPr>
          <w:rFonts w:ascii="Arial" w:hAnsi="Arial" w:cs="Arial"/>
          <w:iCs/>
        </w:rPr>
        <w:t xml:space="preserve">The GMRG is seeking written </w:t>
      </w:r>
      <w:r w:rsidRPr="006022E5">
        <w:rPr>
          <w:rFonts w:ascii="Arial" w:hAnsi="Arial" w:cs="Arial"/>
          <w:iCs/>
        </w:rPr>
        <w:t xml:space="preserve">feedback on </w:t>
      </w:r>
      <w:r w:rsidR="00EF47B2">
        <w:rPr>
          <w:rFonts w:ascii="Arial" w:hAnsi="Arial" w:cs="Arial"/>
          <w:iCs/>
        </w:rPr>
        <w:t>the</w:t>
      </w:r>
      <w:r w:rsidRPr="006022E5">
        <w:rPr>
          <w:rFonts w:ascii="Arial" w:hAnsi="Arial" w:cs="Arial"/>
          <w:iCs/>
        </w:rPr>
        <w:t xml:space="preserve"> consultation paper by </w:t>
      </w:r>
      <w:r w:rsidRPr="006022E5">
        <w:rPr>
          <w:rFonts w:ascii="Arial" w:hAnsi="Arial" w:cs="Arial"/>
          <w:b/>
          <w:iCs/>
        </w:rPr>
        <w:t xml:space="preserve">5 pm (AEST) </w:t>
      </w:r>
      <w:r w:rsidR="00095A3A">
        <w:rPr>
          <w:rFonts w:ascii="Arial" w:hAnsi="Arial" w:cs="Arial"/>
          <w:b/>
          <w:iCs/>
        </w:rPr>
        <w:t>Monday</w:t>
      </w:r>
      <w:r w:rsidR="00DD5611" w:rsidRPr="006022E5">
        <w:rPr>
          <w:rFonts w:ascii="Arial" w:hAnsi="Arial" w:cs="Arial"/>
          <w:b/>
          <w:iCs/>
        </w:rPr>
        <w:t xml:space="preserve"> </w:t>
      </w:r>
      <w:r w:rsidR="00095A3A">
        <w:rPr>
          <w:rFonts w:ascii="Arial" w:hAnsi="Arial" w:cs="Arial"/>
          <w:b/>
          <w:iCs/>
        </w:rPr>
        <w:t>6</w:t>
      </w:r>
      <w:r w:rsidRPr="006022E5">
        <w:rPr>
          <w:rFonts w:ascii="Arial" w:hAnsi="Arial" w:cs="Arial"/>
          <w:b/>
          <w:iCs/>
        </w:rPr>
        <w:t xml:space="preserve"> </w:t>
      </w:r>
      <w:r w:rsidR="00095A3A">
        <w:rPr>
          <w:rFonts w:ascii="Arial" w:hAnsi="Arial" w:cs="Arial"/>
          <w:b/>
          <w:iCs/>
        </w:rPr>
        <w:t xml:space="preserve">November </w:t>
      </w:r>
      <w:r w:rsidRPr="006022E5">
        <w:rPr>
          <w:rFonts w:ascii="Arial" w:hAnsi="Arial" w:cs="Arial"/>
          <w:b/>
          <w:iCs/>
        </w:rPr>
        <w:t>2017</w:t>
      </w:r>
      <w:r w:rsidRPr="006022E5">
        <w:rPr>
          <w:rFonts w:ascii="Arial" w:hAnsi="Arial" w:cs="Arial"/>
          <w:iCs/>
        </w:rPr>
        <w:t>.</w:t>
      </w:r>
      <w:r w:rsidR="00D40174" w:rsidRPr="006022E5">
        <w:rPr>
          <w:rFonts w:ascii="Arial" w:hAnsi="Arial" w:cs="Arial"/>
          <w:iCs/>
        </w:rPr>
        <w:t xml:space="preserve"> </w:t>
      </w:r>
      <w:r w:rsidR="006022E5" w:rsidRPr="006022E5">
        <w:rPr>
          <w:rFonts w:ascii="Arial" w:hAnsi="Arial" w:cs="Arial"/>
        </w:rPr>
        <w:t xml:space="preserve">A range of questions are provided in </w:t>
      </w:r>
      <w:r w:rsidR="00D40174" w:rsidRPr="006022E5">
        <w:rPr>
          <w:rFonts w:ascii="Arial" w:hAnsi="Arial" w:cs="Arial"/>
        </w:rPr>
        <w:t>the paper to assist stakeholders with their responses.</w:t>
      </w:r>
      <w:r w:rsidR="006022E5" w:rsidRPr="006022E5">
        <w:rPr>
          <w:rFonts w:ascii="Arial" w:hAnsi="Arial" w:cs="Arial"/>
        </w:rPr>
        <w:t xml:space="preserve"> Stakeholders should not feel obliged to answer each question, but rather address those issues of particular interest or concern.</w:t>
      </w:r>
    </w:p>
    <w:p w:rsidR="001852F4" w:rsidRPr="001852F4" w:rsidRDefault="001852F4" w:rsidP="00095A3A">
      <w:pPr>
        <w:pStyle w:val="BodyText"/>
        <w:rPr>
          <w:rFonts w:cs="Arial"/>
        </w:rPr>
      </w:pPr>
      <w:r>
        <w:rPr>
          <w:iCs/>
        </w:rPr>
        <w:t xml:space="preserve">Stakeholders are also invited to </w:t>
      </w:r>
      <w:r w:rsidRPr="00FB72AC">
        <w:t>attend a public forum</w:t>
      </w:r>
      <w:r w:rsidR="00095A3A">
        <w:t xml:space="preserve">, which will be held on </w:t>
      </w:r>
      <w:r w:rsidR="00095A3A" w:rsidRPr="00095A3A">
        <w:rPr>
          <w:b/>
        </w:rPr>
        <w:t>Tuesday</w:t>
      </w:r>
      <w:r w:rsidR="00095A3A">
        <w:rPr>
          <w:b/>
        </w:rPr>
        <w:t> </w:t>
      </w:r>
      <w:r w:rsidR="00095A3A" w:rsidRPr="00095A3A">
        <w:rPr>
          <w:b/>
        </w:rPr>
        <w:t>31</w:t>
      </w:r>
      <w:r w:rsidR="00095A3A">
        <w:rPr>
          <w:b/>
        </w:rPr>
        <w:t> </w:t>
      </w:r>
      <w:r w:rsidR="00095A3A" w:rsidRPr="00095A3A">
        <w:rPr>
          <w:b/>
        </w:rPr>
        <w:t>October 2017</w:t>
      </w:r>
      <w:r w:rsidR="00095A3A">
        <w:t xml:space="preserve"> in Melbourne. </w:t>
      </w:r>
      <w:r w:rsidRPr="001852F4">
        <w:rPr>
          <w:rFonts w:cs="Arial"/>
        </w:rPr>
        <w:t xml:space="preserve">Should you wish to attend the public forum please RSVP to </w:t>
      </w:r>
      <w:hyperlink r:id="rId12" w:history="1">
        <w:r w:rsidRPr="001852F4">
          <w:rPr>
            <w:rStyle w:val="Hyperlink"/>
            <w:rFonts w:cs="Arial"/>
          </w:rPr>
          <w:t>admin@gmrg.coagenergycouncil.gov.au</w:t>
        </w:r>
      </w:hyperlink>
      <w:r w:rsidRPr="001852F4">
        <w:rPr>
          <w:rFonts w:cs="Arial"/>
        </w:rPr>
        <w:t xml:space="preserve"> by </w:t>
      </w:r>
      <w:r w:rsidRPr="001852F4">
        <w:rPr>
          <w:rFonts w:cs="Arial"/>
          <w:b/>
        </w:rPr>
        <w:t>5</w:t>
      </w:r>
      <w:r w:rsidR="00095A3A">
        <w:rPr>
          <w:rFonts w:cs="Arial"/>
          <w:b/>
        </w:rPr>
        <w:t> </w:t>
      </w:r>
      <w:r w:rsidRPr="001852F4">
        <w:rPr>
          <w:rFonts w:cs="Arial"/>
          <w:b/>
        </w:rPr>
        <w:t xml:space="preserve">pm AEST </w:t>
      </w:r>
      <w:r w:rsidR="00974879">
        <w:rPr>
          <w:rFonts w:cs="Arial"/>
          <w:b/>
        </w:rPr>
        <w:t>16</w:t>
      </w:r>
      <w:r w:rsidR="00095A3A">
        <w:rPr>
          <w:rFonts w:cs="Arial"/>
          <w:b/>
        </w:rPr>
        <w:t xml:space="preserve"> October </w:t>
      </w:r>
      <w:r w:rsidRPr="001852F4">
        <w:rPr>
          <w:rFonts w:cs="Arial"/>
          <w:b/>
        </w:rPr>
        <w:t>2017</w:t>
      </w:r>
      <w:r w:rsidRPr="001852F4">
        <w:rPr>
          <w:rFonts w:cs="Arial"/>
        </w:rPr>
        <w:t xml:space="preserve"> outlining the names and contact details of attendees from your organisation and provide details of any dietary or access requirements you might have.</w:t>
      </w:r>
    </w:p>
    <w:p w:rsidR="00927E9A" w:rsidRPr="006022E5" w:rsidRDefault="006022E5" w:rsidP="00F17FD4">
      <w:pPr>
        <w:pStyle w:val="BodyText"/>
        <w:rPr>
          <w:iCs/>
        </w:rPr>
      </w:pPr>
      <w:r>
        <w:rPr>
          <w:iCs/>
        </w:rPr>
        <w:t>F</w:t>
      </w:r>
      <w:r w:rsidR="00A5392E">
        <w:rPr>
          <w:iCs/>
        </w:rPr>
        <w:t>eedback received through this consultation proce</w:t>
      </w:r>
      <w:r>
        <w:rPr>
          <w:iCs/>
        </w:rPr>
        <w:t xml:space="preserve">ss will inform the GMRG’s </w:t>
      </w:r>
      <w:r w:rsidR="00A5392E">
        <w:rPr>
          <w:iCs/>
        </w:rPr>
        <w:t xml:space="preserve">recommendations on the final design of the </w:t>
      </w:r>
      <w:r w:rsidR="00095A3A">
        <w:rPr>
          <w:iCs/>
        </w:rPr>
        <w:t>day-ahead auction and reporting framework for secondary capacity trades</w:t>
      </w:r>
      <w:r w:rsidR="00A5392E">
        <w:rPr>
          <w:iCs/>
        </w:rPr>
        <w:t xml:space="preserve">, which are expected to be provided to the Energy Council in </w:t>
      </w:r>
      <w:r w:rsidR="00095A3A">
        <w:rPr>
          <w:iCs/>
        </w:rPr>
        <w:t xml:space="preserve">December </w:t>
      </w:r>
      <w:r w:rsidR="00A5392E">
        <w:rPr>
          <w:iCs/>
        </w:rPr>
        <w:t xml:space="preserve">2017 for its consideration. </w:t>
      </w:r>
    </w:p>
    <w:sectPr w:rsidR="00927E9A" w:rsidRPr="006022E5" w:rsidSect="00C16ACF">
      <w:headerReference w:type="default" r:id="rId13"/>
      <w:footerReference w:type="default" r:id="rId14"/>
      <w:headerReference w:type="first" r:id="rId15"/>
      <w:footerReference w:type="first" r:id="rId16"/>
      <w:pgSz w:w="11906" w:h="16838" w:code="9"/>
      <w:pgMar w:top="2126" w:right="1418" w:bottom="992" w:left="1701" w:header="709" w:footer="6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B1A" w:rsidRDefault="00B43B1A" w:rsidP="00256624">
      <w:r>
        <w:separator/>
      </w:r>
    </w:p>
    <w:p w:rsidR="00B43B1A" w:rsidRDefault="00B43B1A"/>
  </w:endnote>
  <w:endnote w:type="continuationSeparator" w:id="0">
    <w:p w:rsidR="00B43B1A" w:rsidRDefault="00B43B1A" w:rsidP="00256624">
      <w:r>
        <w:continuationSeparator/>
      </w:r>
    </w:p>
    <w:p w:rsidR="00B43B1A" w:rsidRDefault="00B43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2FF" w:usb1="0000FCFF" w:usb2="00000001"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210" w:rsidRDefault="00DE6210" w:rsidP="00C16ACF">
    <w:pPr>
      <w:pStyle w:val="Footer"/>
      <w:pBdr>
        <w:top w:val="single" w:sz="4" w:space="1" w:color="0099CC"/>
      </w:pBdr>
      <w:spacing w:line="80" w:lineRule="exact"/>
    </w:pPr>
  </w:p>
  <w:p w:rsidR="00DE6210" w:rsidRPr="00C16ACF" w:rsidRDefault="00DE6210" w:rsidP="006F122B">
    <w:pPr>
      <w:pStyle w:val="Footer"/>
      <w:rPr>
        <w:rFonts w:asciiTheme="majorHAnsi" w:hAnsiTheme="majorHAnsi" w:cstheme="majorHAnsi"/>
      </w:rPr>
    </w:pPr>
    <w:r w:rsidRPr="00C16ACF">
      <w:rPr>
        <w:rFonts w:asciiTheme="majorHAnsi" w:hAnsiTheme="majorHAnsi" w:cstheme="majorHAnsi"/>
      </w:rPr>
      <w:fldChar w:fldCharType="begin"/>
    </w:r>
    <w:r w:rsidRPr="00C16ACF">
      <w:rPr>
        <w:rFonts w:asciiTheme="majorHAnsi" w:hAnsiTheme="majorHAnsi" w:cstheme="majorHAnsi"/>
      </w:rPr>
      <w:instrText xml:space="preserve"> PAGE  \* Arabic  \* MERGEFORMAT </w:instrText>
    </w:r>
    <w:r w:rsidRPr="00C16ACF">
      <w:rPr>
        <w:rFonts w:asciiTheme="majorHAnsi" w:hAnsiTheme="majorHAnsi" w:cstheme="majorHAnsi"/>
      </w:rPr>
      <w:fldChar w:fldCharType="separate"/>
    </w:r>
    <w:r w:rsidR="007A45EF">
      <w:rPr>
        <w:rFonts w:asciiTheme="majorHAnsi" w:hAnsiTheme="majorHAnsi" w:cstheme="majorHAnsi"/>
        <w:noProof/>
      </w:rPr>
      <w:t>3</w:t>
    </w:r>
    <w:r w:rsidRPr="00C16ACF">
      <w:rPr>
        <w:rFonts w:asciiTheme="majorHAnsi" w:hAnsiTheme="majorHAnsi" w:cstheme="majorHAnsi"/>
      </w:rPr>
      <w:fldChar w:fldCharType="end"/>
    </w:r>
  </w:p>
  <w:p w:rsidR="00DE6210" w:rsidRDefault="00DE621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210" w:rsidRPr="00A36966" w:rsidRDefault="00DE6210" w:rsidP="00A36966">
    <w:pPr>
      <w:rPr>
        <w:sz w:val="2"/>
        <w:szCs w:val="2"/>
      </w:rPr>
    </w:pPr>
  </w:p>
  <w:p w:rsidR="00DE6210" w:rsidRDefault="00DE6210" w:rsidP="00A36966">
    <w:pPr>
      <w:pStyle w:val="Footer"/>
      <w:pBdr>
        <w:top w:val="single" w:sz="4" w:space="1" w:color="214C90" w:themeColor="text2"/>
      </w:pBdr>
      <w:spacing w:line="80" w:lineRule="exact"/>
    </w:pPr>
  </w:p>
  <w:p w:rsidR="00DE6210" w:rsidRPr="003A6B52" w:rsidRDefault="00DE6210" w:rsidP="003A6B52">
    <w:pPr>
      <w:pStyle w:val="Footer"/>
      <w:tabs>
        <w:tab w:val="left" w:pos="5592"/>
        <w:tab w:val="center" w:pos="7242"/>
      </w:tabs>
      <w:rPr>
        <w:rFonts w:asciiTheme="majorHAnsi" w:hAnsiTheme="majorHAnsi" w:cstheme="majorHAnsi"/>
      </w:rPr>
    </w:pPr>
    <w:r w:rsidRPr="003A6B52">
      <w:rPr>
        <w:rFonts w:asciiTheme="majorHAnsi" w:hAnsiTheme="majorHAnsi" w:cstheme="majorHAnsi"/>
      </w:rPr>
      <w:fldChar w:fldCharType="begin"/>
    </w:r>
    <w:r w:rsidRPr="003A6B52">
      <w:rPr>
        <w:rFonts w:asciiTheme="majorHAnsi" w:hAnsiTheme="majorHAnsi" w:cstheme="majorHAnsi"/>
      </w:rPr>
      <w:instrText xml:space="preserve"> PAGE   \* MERGEFORMAT </w:instrText>
    </w:r>
    <w:r w:rsidRPr="003A6B52">
      <w:rPr>
        <w:rFonts w:asciiTheme="majorHAnsi" w:hAnsiTheme="majorHAnsi" w:cstheme="majorHAnsi"/>
      </w:rPr>
      <w:fldChar w:fldCharType="separate"/>
    </w:r>
    <w:r w:rsidR="007A45EF">
      <w:rPr>
        <w:rFonts w:asciiTheme="majorHAnsi" w:hAnsiTheme="majorHAnsi" w:cstheme="majorHAnsi"/>
        <w:noProof/>
      </w:rPr>
      <w:t>1</w:t>
    </w:r>
    <w:r w:rsidRPr="003A6B52">
      <w:rPr>
        <w:rFonts w:asciiTheme="majorHAnsi" w:hAnsiTheme="majorHAnsi" w:cstheme="majorHAnsi"/>
        <w:noProof/>
      </w:rPr>
      <w:fldChar w:fldCharType="end"/>
    </w:r>
  </w:p>
  <w:p w:rsidR="00DE6210" w:rsidRDefault="00DE62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B1A" w:rsidRPr="0022372B" w:rsidRDefault="00B43B1A"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Separator" w:id="0">
    <w:p w:rsidR="00B43B1A" w:rsidRPr="0022372B" w:rsidRDefault="00B43B1A"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Notice" w:id="1">
    <w:p w:rsidR="00B43B1A" w:rsidRPr="00A176B6" w:rsidRDefault="00B43B1A" w:rsidP="00A176B6">
      <w:pPr>
        <w:spacing w:line="160" w:lineRule="exact"/>
        <w:rPr>
          <w:sz w:val="16"/>
          <w:szCs w:val="16"/>
        </w:rPr>
      </w:pPr>
    </w:p>
  </w:footnote>
  <w:footnote w:id="2">
    <w:p w:rsidR="00095A3A" w:rsidRDefault="00095A3A">
      <w:pPr>
        <w:pStyle w:val="FootnoteText"/>
      </w:pPr>
      <w:r>
        <w:rPr>
          <w:rStyle w:val="FootnoteReference"/>
        </w:rPr>
        <w:footnoteRef/>
      </w:r>
      <w:r>
        <w:t xml:space="preserve"> </w:t>
      </w:r>
      <w:r>
        <w:tab/>
      </w:r>
      <w:hyperlink r:id="rId1" w:history="1">
        <w:r w:rsidRPr="00EA0805">
          <w:rPr>
            <w:rStyle w:val="Hyperlink"/>
          </w:rPr>
          <w:t>http://gmrg.coagenergycouncil.gov.au/publications/standardisation-related-reforms-and-capacity-trading-platform-consultation-paper</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210" w:rsidRDefault="00DE6210" w:rsidP="00A54990">
    <w:pPr>
      <w:pStyle w:val="Header"/>
      <w:ind w:left="-425"/>
    </w:pPr>
    <w:r>
      <w:rPr>
        <w:b/>
        <w:noProof/>
        <w:sz w:val="24"/>
        <w:szCs w:val="24"/>
        <w:lang w:eastAsia="en-AU"/>
      </w:rPr>
      <w:drawing>
        <wp:inline distT="0" distB="0" distL="0" distR="0" wp14:anchorId="1AD7CDB5" wp14:editId="63FB45EF">
          <wp:extent cx="514350" cy="838200"/>
          <wp:effectExtent l="0" t="0" r="0" b="0"/>
          <wp:docPr id="16" name="Picture 16" descr="GMRG-logo-stacke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MRG-logo-stacked-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838200"/>
                  </a:xfrm>
                  <a:prstGeom prst="rect">
                    <a:avLst/>
                  </a:prstGeom>
                  <a:noFill/>
                  <a:ln>
                    <a:noFill/>
                  </a:ln>
                </pic:spPr>
              </pic:pic>
            </a:graphicData>
          </a:graphic>
        </wp:inline>
      </w:drawing>
    </w:r>
  </w:p>
  <w:p w:rsidR="00DE6210" w:rsidRDefault="00DE62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210" w:rsidRDefault="00F26DAA" w:rsidP="00085196">
    <w:pPr>
      <w:pStyle w:val="Header"/>
      <w:jc w:val="right"/>
    </w:pPr>
    <w:r>
      <w:rPr>
        <w:noProof/>
        <w:lang w:eastAsia="en-AU"/>
      </w:rPr>
      <w:drawing>
        <wp:inline distT="0" distB="0" distL="0" distR="0" wp14:anchorId="35D3EB13" wp14:editId="1DEE120B">
          <wp:extent cx="2108200" cy="618405"/>
          <wp:effectExtent l="0" t="0" r="6350" b="0"/>
          <wp:docPr id="2" name="Picture 2" descr="Gas Market Reform Group Logo" title="GMR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Katherine Lowe\AppData\Local\Microsoft\Windows\INetCacheContent.Word\GMRG-logo-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2026" cy="622461"/>
                  </a:xfrm>
                  <a:prstGeom prst="rect">
                    <a:avLst/>
                  </a:prstGeom>
                  <a:noFill/>
                  <a:ln>
                    <a:noFill/>
                  </a:ln>
                </pic:spPr>
              </pic:pic>
            </a:graphicData>
          </a:graphic>
        </wp:inline>
      </w:drawing>
    </w:r>
  </w:p>
  <w:p w:rsidR="00DE6210" w:rsidRDefault="00DE62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8B8FC3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D5E0930E"/>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74E884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lvl>
    <w:lvl w:ilvl="2">
      <w:start w:val="1"/>
      <w:numFmt w:val="none"/>
      <w:lvlText w:val=":"/>
      <w:lvlJc w:val="left"/>
      <w:pPr>
        <w:ind w:left="1106" w:hanging="369"/>
      </w:pPr>
    </w:lvl>
    <w:lvl w:ilvl="3">
      <w:start w:val="1"/>
      <w:numFmt w:val="none"/>
      <w:lvlText w:val=""/>
      <w:lvlJc w:val="left"/>
      <w:pPr>
        <w:ind w:left="1474" w:hanging="368"/>
      </w:pPr>
      <w:rPr>
        <w:color w:val="auto"/>
      </w:rPr>
    </w:lvl>
    <w:lvl w:ilvl="4">
      <w:start w:val="1"/>
      <w:numFmt w:val="none"/>
      <w:lvlText w:val=""/>
      <w:lvlJc w:val="left"/>
      <w:pPr>
        <w:ind w:left="1800" w:hanging="360"/>
      </w:pPr>
      <w:rPr>
        <w:color w:val="auto"/>
      </w:rPr>
    </w:lvl>
    <w:lvl w:ilvl="5">
      <w:start w:val="1"/>
      <w:numFmt w:val="none"/>
      <w:lvlText w:val=""/>
      <w:lvlJc w:val="left"/>
      <w:pPr>
        <w:ind w:left="2160" w:hanging="360"/>
      </w:pPr>
      <w:rPr>
        <w:color w:val="auto"/>
      </w:rPr>
    </w:lvl>
    <w:lvl w:ilvl="6">
      <w:start w:val="1"/>
      <w:numFmt w:val="none"/>
      <w:lvlText w:val=""/>
      <w:lvlJc w:val="left"/>
      <w:pPr>
        <w:ind w:left="2520" w:hanging="360"/>
      </w:pPr>
      <w:rPr>
        <w:color w:val="auto"/>
      </w:rPr>
    </w:lvl>
    <w:lvl w:ilvl="7">
      <w:start w:val="1"/>
      <w:numFmt w:val="none"/>
      <w:lvlText w:val=""/>
      <w:lvlJc w:val="left"/>
      <w:pPr>
        <w:ind w:left="2880" w:hanging="360"/>
      </w:pPr>
      <w:rPr>
        <w:color w:val="auto"/>
      </w:rPr>
    </w:lvl>
    <w:lvl w:ilvl="8">
      <w:start w:val="1"/>
      <w:numFmt w:val="none"/>
      <w:lvlText w:val=""/>
      <w:lvlJc w:val="left"/>
      <w:pPr>
        <w:ind w:left="3240" w:hanging="360"/>
      </w:pPr>
      <w:rPr>
        <w:color w:val="auto"/>
      </w:rPr>
    </w:lvl>
  </w:abstractNum>
  <w:abstractNum w:abstractNumId="4" w15:restartNumberingAfterBreak="0">
    <w:nsid w:val="00F7340A"/>
    <w:multiLevelType w:val="multilevel"/>
    <w:tmpl w:val="1BC81502"/>
    <w:lvl w:ilvl="0">
      <w:start w:val="1"/>
      <w:numFmt w:val="decimal"/>
      <w:pStyle w:val="TableListNumber"/>
      <w:lvlText w:val="%1."/>
      <w:lvlJc w:val="left"/>
      <w:pPr>
        <w:tabs>
          <w:tab w:val="num" w:pos="-31680"/>
        </w:tabs>
        <w:ind w:left="369" w:hanging="284"/>
      </w:pPr>
      <w:rPr>
        <w:rFonts w:hint="default"/>
      </w:rPr>
    </w:lvl>
    <w:lvl w:ilvl="1">
      <w:start w:val="1"/>
      <w:numFmt w:val="lowerLetter"/>
      <w:pStyle w:val="TableListNumber2"/>
      <w:lvlText w:val="%2."/>
      <w:lvlJc w:val="left"/>
      <w:pPr>
        <w:ind w:left="652" w:hanging="283"/>
      </w:pPr>
      <w:rPr>
        <w:rFonts w:hint="default"/>
      </w:rPr>
    </w:lvl>
    <w:lvl w:ilvl="2">
      <w:start w:val="1"/>
      <w:numFmt w:val="lowerRoman"/>
      <w:pStyle w:val="TableListNumber3"/>
      <w:lvlText w:val="%3."/>
      <w:lvlJc w:val="left"/>
      <w:pPr>
        <w:ind w:left="936"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36F68CE"/>
    <w:multiLevelType w:val="multilevel"/>
    <w:tmpl w:val="9F2A8B76"/>
    <w:styleLink w:val="MyListNumbering"/>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3B57116"/>
    <w:multiLevelType w:val="multilevel"/>
    <w:tmpl w:val="D8C832B8"/>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425"/>
        </w:tabs>
        <w:ind w:left="425" w:hanging="425"/>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7" w15:restartNumberingAfterBreak="0">
    <w:nsid w:val="0FB2573F"/>
    <w:multiLevelType w:val="multilevel"/>
    <w:tmpl w:val="DE1A4C60"/>
    <w:name w:val="TableFootnotes"/>
    <w:lvl w:ilvl="0">
      <w:start w:val="1"/>
      <w:numFmt w:val="none"/>
      <w:suff w:val="nothing"/>
      <w:lvlText w:val=""/>
      <w:lvlJc w:val="left"/>
      <w:pPr>
        <w:ind w:left="113" w:firstLine="0"/>
      </w:pPr>
      <w:rPr>
        <w:rFonts w:hint="default"/>
        <w:spacing w:val="-10"/>
      </w:rPr>
    </w:lvl>
    <w:lvl w:ilvl="1">
      <w:start w:val="1"/>
      <w:numFmt w:val="decimal"/>
      <w:lvlText w:val="(%2)"/>
      <w:lvlJc w:val="left"/>
      <w:pPr>
        <w:tabs>
          <w:tab w:val="num" w:pos="425"/>
        </w:tabs>
        <w:ind w:left="425" w:hanging="425"/>
      </w:pPr>
      <w:rPr>
        <w:rFonts w:hint="default"/>
        <w:spacing w:val="0"/>
        <w:w w:val="100"/>
        <w:kern w:val="0"/>
        <w:position w:val="0"/>
      </w:rPr>
    </w:lvl>
    <w:lvl w:ilvl="2">
      <w:start w:val="1"/>
      <w:numFmt w:val="none"/>
      <w:lvlRestart w:val="1"/>
      <w:lvlText w:val=""/>
      <w:lvlJc w:val="left"/>
      <w:pPr>
        <w:tabs>
          <w:tab w:val="num" w:pos="284"/>
        </w:tabs>
        <w:ind w:left="284" w:hanging="284"/>
      </w:pPr>
      <w:rPr>
        <w:rFonts w:hint="default"/>
        <w:color w:val="auto"/>
        <w:spacing w:val="-4"/>
      </w:rPr>
    </w:lvl>
    <w:lvl w:ilvl="3">
      <w:start w:val="1"/>
      <w:numFmt w:val="none"/>
      <w:lvlText w:val=""/>
      <w:lvlJc w:val="left"/>
      <w:pPr>
        <w:tabs>
          <w:tab w:val="num" w:pos="0"/>
        </w:tabs>
        <w:ind w:left="-709" w:firstLine="0"/>
      </w:pPr>
      <w:rPr>
        <w:rFonts w:hint="default"/>
        <w:spacing w:val="-10"/>
        <w:w w:val="10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2160"/>
        </w:tabs>
        <w:ind w:left="2016" w:hanging="936"/>
      </w:pPr>
      <w:rPr>
        <w:rFonts w:hint="default"/>
      </w:rPr>
    </w:lvl>
    <w:lvl w:ilvl="6">
      <w:start w:val="1"/>
      <w:numFmt w:val="lowerRoman"/>
      <w:lvlRestart w:val="1"/>
      <w:lvlText w:val="%7"/>
      <w:lvlJc w:val="left"/>
      <w:pPr>
        <w:tabs>
          <w:tab w:val="num" w:pos="369"/>
        </w:tabs>
        <w:ind w:left="369" w:hanging="369"/>
      </w:pPr>
      <w:rPr>
        <w:rFonts w:hint="default"/>
      </w:rPr>
    </w:lvl>
    <w:lvl w:ilvl="7">
      <w:start w:val="1"/>
      <w:numFmt w:val="lowerLetter"/>
      <w:lvlText w:val="%8."/>
      <w:lvlJc w:val="left"/>
      <w:pPr>
        <w:tabs>
          <w:tab w:val="num" w:pos="737"/>
        </w:tabs>
        <w:ind w:left="737" w:hanging="368"/>
      </w:pPr>
      <w:rPr>
        <w:rFonts w:hint="default"/>
        <w:position w:val="0"/>
      </w:rPr>
    </w:lvl>
    <w:lvl w:ilvl="8">
      <w:start w:val="1"/>
      <w:numFmt w:val="bullet"/>
      <w:lvlText w:val=""/>
      <w:lvlJc w:val="left"/>
      <w:pPr>
        <w:tabs>
          <w:tab w:val="num" w:pos="1106"/>
        </w:tabs>
        <w:ind w:left="1106" w:hanging="369"/>
      </w:pPr>
      <w:rPr>
        <w:rFonts w:ascii="Symbol" w:hAnsi="Symbol" w:hint="default"/>
        <w:position w:val="2"/>
        <w:sz w:val="20"/>
        <w:szCs w:val="20"/>
      </w:rPr>
    </w:lvl>
  </w:abstractNum>
  <w:abstractNum w:abstractNumId="8" w15:restartNumberingAfterBreak="0">
    <w:nsid w:val="14890D1D"/>
    <w:multiLevelType w:val="multilevel"/>
    <w:tmpl w:val="62467878"/>
    <w:name w:val="MyBullets"/>
    <w:lvl w:ilvl="0">
      <w:start w:val="7"/>
      <w:numFmt w:val="bullet"/>
      <w:pStyle w:val="ListBullet"/>
      <w:lvlText w:val=""/>
      <w:lvlJc w:val="left"/>
      <w:pPr>
        <w:tabs>
          <w:tab w:val="num" w:pos="357"/>
        </w:tabs>
        <w:ind w:left="357" w:hanging="357"/>
      </w:pPr>
      <w:rPr>
        <w:rFonts w:ascii="Wingdings" w:hAnsi="Wingdings" w:hint="default"/>
        <w:color w:val="auto"/>
        <w:position w:val="1"/>
        <w:sz w:val="20"/>
      </w:rPr>
    </w:lvl>
    <w:lvl w:ilvl="1">
      <w:start w:val="5"/>
      <w:numFmt w:val="bullet"/>
      <w:pStyle w:val="ListBullet2"/>
      <w:lvlText w:val="—"/>
      <w:lvlJc w:val="left"/>
      <w:pPr>
        <w:tabs>
          <w:tab w:val="num" w:pos="714"/>
        </w:tabs>
        <w:ind w:left="714" w:hanging="357"/>
      </w:pPr>
      <w:rPr>
        <w:rFonts w:ascii="Book Antiqua" w:hAnsi="Book Antiqua" w:hint="default"/>
        <w:b w:val="0"/>
        <w:i w:val="0"/>
        <w:color w:val="auto"/>
        <w:position w:val="0"/>
        <w:sz w:val="20"/>
      </w:rPr>
    </w:lvl>
    <w:lvl w:ilvl="2">
      <w:start w:val="1"/>
      <w:numFmt w:val="bullet"/>
      <w:pStyle w:val="ListBullet3"/>
      <w:lvlText w:val=""/>
      <w:lvlJc w:val="left"/>
      <w:pPr>
        <w:tabs>
          <w:tab w:val="num" w:pos="1072"/>
        </w:tabs>
        <w:ind w:left="1071" w:hanging="357"/>
      </w:pPr>
      <w:rPr>
        <w:rFonts w:ascii="Wingdings" w:hAnsi="Wingdings" w:hint="default"/>
        <w:b w:val="0"/>
        <w:i w:val="0"/>
        <w:color w:val="auto"/>
        <w:position w:val="0"/>
        <w:sz w:val="22"/>
      </w:rPr>
    </w:lvl>
    <w:lvl w:ilvl="3">
      <w:start w:val="1"/>
      <w:numFmt w:val="bullet"/>
      <w:pStyle w:val="ListBullet4"/>
      <w:lvlText w:val="-"/>
      <w:lvlJc w:val="left"/>
      <w:pPr>
        <w:tabs>
          <w:tab w:val="num" w:pos="1638"/>
        </w:tabs>
        <w:ind w:left="1428" w:hanging="357"/>
      </w:pPr>
      <w:rPr>
        <w:rFonts w:ascii="Arial Rounded MT Bold" w:hAnsi="Arial Rounded MT Bold" w:hint="default"/>
        <w:color w:val="auto"/>
      </w:rPr>
    </w:lvl>
    <w:lvl w:ilvl="4">
      <w:start w:val="1"/>
      <w:numFmt w:val="bullet"/>
      <w:pStyle w:val="ListBullet5"/>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9" w15:restartNumberingAfterBreak="0">
    <w:nsid w:val="1FF6579C"/>
    <w:multiLevelType w:val="multilevel"/>
    <w:tmpl w:val="CC28B484"/>
    <w:name w:val="MyNumbering2"/>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ind w:left="1071" w:hanging="357"/>
      </w:pPr>
      <w:rPr>
        <w:rFonts w:hint="default"/>
      </w:rPr>
    </w:lvl>
    <w:lvl w:ilvl="3">
      <w:start w:val="1"/>
      <w:numFmt w:val="upperLetter"/>
      <w:pStyle w:val="ListNumber4"/>
      <w:lvlText w:val="%4."/>
      <w:lvlJc w:val="left"/>
      <w:pPr>
        <w:ind w:left="1428" w:hanging="357"/>
      </w:pPr>
      <w:rPr>
        <w:rFonts w:hint="default"/>
      </w:rPr>
    </w:lvl>
    <w:lvl w:ilvl="4">
      <w:start w:val="1"/>
      <w:numFmt w:val="upperRoman"/>
      <w:pStyle w:val="ListNumber5"/>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0" w15:restartNumberingAfterBreak="0">
    <w:nsid w:val="226A6EE6"/>
    <w:multiLevelType w:val="multilevel"/>
    <w:tmpl w:val="E4FE780E"/>
    <w:lvl w:ilvl="0">
      <w:start w:val="1"/>
      <w:numFmt w:val="bullet"/>
      <w:pStyle w:val="TableBullet1"/>
      <w:lvlText w:val=""/>
      <w:lvlJc w:val="left"/>
      <w:pPr>
        <w:tabs>
          <w:tab w:val="num" w:pos="312"/>
        </w:tabs>
        <w:ind w:left="312" w:hanging="227"/>
      </w:pPr>
      <w:rPr>
        <w:rFonts w:ascii="Wingdings" w:hAnsi="Wingdings" w:hint="default"/>
        <w:color w:val="auto"/>
        <w:position w:val="0"/>
        <w:sz w:val="18"/>
      </w:rPr>
    </w:lvl>
    <w:lvl w:ilvl="1">
      <w:start w:val="1"/>
      <w:numFmt w:val="bullet"/>
      <w:pStyle w:val="TableBullet2"/>
      <w:lvlText w:val="–"/>
      <w:lvlJc w:val="left"/>
      <w:pPr>
        <w:tabs>
          <w:tab w:val="num" w:pos="539"/>
        </w:tabs>
        <w:ind w:left="539" w:hanging="227"/>
      </w:pPr>
      <w:rPr>
        <w:rFonts w:ascii="Arial" w:hAnsi="Arial" w:hint="default"/>
        <w:color w:val="auto"/>
        <w:position w:val="0"/>
        <w:sz w:val="18"/>
      </w:rPr>
    </w:lvl>
    <w:lvl w:ilvl="2">
      <w:start w:val="1"/>
      <w:numFmt w:val="bullet"/>
      <w:pStyle w:val="TableBullet3"/>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11" w15:restartNumberingAfterBreak="0">
    <w:nsid w:val="254B6A47"/>
    <w:multiLevelType w:val="multilevel"/>
    <w:tmpl w:val="305A6728"/>
    <w:name w:val="AlphaList"/>
    <w:lvl w:ilvl="0">
      <w:start w:val="1"/>
      <w:numFmt w:val="lowerLetter"/>
      <w:lvlText w:val="(%1)"/>
      <w:lvlJc w:val="left"/>
      <w:pPr>
        <w:tabs>
          <w:tab w:val="num" w:pos="397"/>
        </w:tabs>
        <w:ind w:left="397" w:hanging="397"/>
      </w:pPr>
      <w:rPr>
        <w:rFonts w:hint="default"/>
      </w:rPr>
    </w:lvl>
    <w:lvl w:ilvl="1">
      <w:start w:val="1"/>
      <w:numFmt w:val="lowerRoman"/>
      <w:lvlText w:val="(%2)"/>
      <w:lvlJc w:val="left"/>
      <w:pPr>
        <w:tabs>
          <w:tab w:val="num" w:pos="794"/>
        </w:tabs>
        <w:ind w:left="794" w:hanging="397"/>
      </w:pPr>
      <w:rPr>
        <w:rFonts w:hint="default"/>
      </w:rPr>
    </w:lvl>
    <w:lvl w:ilvl="2">
      <w:start w:val="1"/>
      <w:numFmt w:val="upperLetter"/>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none"/>
      <w:lvlText w:val=""/>
      <w:lvlJc w:val="left"/>
      <w:pPr>
        <w:tabs>
          <w:tab w:val="num" w:pos="2013"/>
        </w:tabs>
        <w:ind w:left="1985" w:hanging="397"/>
      </w:pPr>
      <w:rPr>
        <w:rFonts w:hint="default"/>
      </w:rPr>
    </w:lvl>
    <w:lvl w:ilvl="5">
      <w:start w:val="1"/>
      <w:numFmt w:val="none"/>
      <w:lvlText w:val=""/>
      <w:lvlJc w:val="left"/>
      <w:pPr>
        <w:tabs>
          <w:tab w:val="num" w:pos="2410"/>
        </w:tabs>
        <w:ind w:left="2382" w:hanging="397"/>
      </w:pPr>
      <w:rPr>
        <w:rFonts w:hint="default"/>
      </w:rPr>
    </w:lvl>
    <w:lvl w:ilvl="6">
      <w:start w:val="1"/>
      <w:numFmt w:val="none"/>
      <w:lvlText w:val=""/>
      <w:lvlJc w:val="left"/>
      <w:pPr>
        <w:tabs>
          <w:tab w:val="num" w:pos="2807"/>
        </w:tabs>
        <w:ind w:left="2779" w:hanging="397"/>
      </w:pPr>
      <w:rPr>
        <w:rFonts w:hint="default"/>
      </w:rPr>
    </w:lvl>
    <w:lvl w:ilvl="7">
      <w:start w:val="1"/>
      <w:numFmt w:val="none"/>
      <w:lvlText w:val=""/>
      <w:lvlJc w:val="left"/>
      <w:pPr>
        <w:tabs>
          <w:tab w:val="num" w:pos="3204"/>
        </w:tabs>
        <w:ind w:left="3176" w:hanging="397"/>
      </w:pPr>
      <w:rPr>
        <w:rFonts w:hint="default"/>
      </w:rPr>
    </w:lvl>
    <w:lvl w:ilvl="8">
      <w:start w:val="1"/>
      <w:numFmt w:val="none"/>
      <w:lvlText w:val=""/>
      <w:lvlJc w:val="left"/>
      <w:pPr>
        <w:tabs>
          <w:tab w:val="num" w:pos="3601"/>
        </w:tabs>
        <w:ind w:left="3573" w:hanging="397"/>
      </w:pPr>
      <w:rPr>
        <w:rFonts w:hint="default"/>
      </w:rPr>
    </w:lvl>
  </w:abstractNum>
  <w:abstractNum w:abstractNumId="12"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13" w15:restartNumberingAfterBreak="0">
    <w:nsid w:val="2911260D"/>
    <w:multiLevelType w:val="multilevel"/>
    <w:tmpl w:val="1F4E711A"/>
    <w:lvl w:ilvl="0">
      <w:start w:val="1"/>
      <w:numFmt w:val="decimal"/>
      <w:pStyle w:val="NotesNumbered"/>
      <w:lvlText w:val="%1."/>
      <w:lvlJc w:val="left"/>
      <w:pPr>
        <w:tabs>
          <w:tab w:val="num" w:pos="284"/>
        </w:tabs>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C976934"/>
    <w:multiLevelType w:val="multilevel"/>
    <w:tmpl w:val="C9881CB4"/>
    <w:name w:val="TableBullets"/>
    <w:styleLink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5" w15:restartNumberingAfterBreak="0">
    <w:nsid w:val="315672CA"/>
    <w:multiLevelType w:val="multilevel"/>
    <w:tmpl w:val="938274C0"/>
    <w:name w:val="Table Numbering"/>
    <w:lvl w:ilvl="0">
      <w:start w:val="1"/>
      <w:numFmt w:val="decimal"/>
      <w:lvlText w:val="%1."/>
      <w:lvlJc w:val="left"/>
      <w:pPr>
        <w:tabs>
          <w:tab w:val="num" w:pos="425"/>
        </w:tabs>
        <w:ind w:left="425" w:hanging="425"/>
      </w:pPr>
      <w:rPr>
        <w:rFonts w:hint="default"/>
        <w:b/>
        <w:i w:val="0"/>
        <w:color w:val="auto"/>
      </w:rPr>
    </w:lvl>
    <w:lvl w:ilvl="1">
      <w:start w:val="1"/>
      <w:numFmt w:val="lowerLetter"/>
      <w:lvlText w:val="%2)"/>
      <w:lvlJc w:val="left"/>
      <w:pPr>
        <w:tabs>
          <w:tab w:val="num" w:pos="851"/>
        </w:tabs>
        <w:ind w:left="850" w:hanging="425"/>
      </w:pPr>
      <w:rPr>
        <w:rFonts w:hint="default"/>
        <w:b/>
        <w:i w:val="0"/>
        <w:color w:val="auto"/>
      </w:rPr>
    </w:lvl>
    <w:lvl w:ilvl="2">
      <w:start w:val="1"/>
      <w:numFmt w:val="lowerRoman"/>
      <w:lvlText w:val="%3)"/>
      <w:lvlJc w:val="left"/>
      <w:pPr>
        <w:tabs>
          <w:tab w:val="num" w:pos="1276"/>
        </w:tabs>
        <w:ind w:left="1275" w:hanging="425"/>
      </w:pPr>
      <w:rPr>
        <w:rFonts w:hint="default"/>
        <w:b/>
        <w:i w:val="0"/>
        <w:color w:val="auto"/>
        <w:sz w:val="18"/>
      </w:rPr>
    </w:lvl>
    <w:lvl w:ilvl="3">
      <w:start w:val="1"/>
      <w:numFmt w:val="none"/>
      <w:lvlText w:val="%4"/>
      <w:lvlJc w:val="left"/>
      <w:pPr>
        <w:tabs>
          <w:tab w:val="num" w:pos="1701"/>
        </w:tabs>
        <w:ind w:left="1700" w:hanging="425"/>
      </w:pPr>
      <w:rPr>
        <w:rFonts w:hint="default"/>
        <w:b/>
        <w:i w:val="0"/>
        <w:color w:val="000000" w:themeColor="text1"/>
      </w:rPr>
    </w:lvl>
    <w:lvl w:ilvl="4">
      <w:start w:val="1"/>
      <w:numFmt w:val="none"/>
      <w:lvlText w:val="%5"/>
      <w:lvlJc w:val="left"/>
      <w:pPr>
        <w:tabs>
          <w:tab w:val="num" w:pos="2126"/>
        </w:tabs>
        <w:ind w:left="2125" w:hanging="425"/>
      </w:pPr>
      <w:rPr>
        <w:rFonts w:hint="default"/>
        <w:b/>
        <w:i w:val="0"/>
        <w:color w:val="000000" w:themeColor="text1"/>
      </w:rPr>
    </w:lvl>
    <w:lvl w:ilvl="5">
      <w:start w:val="1"/>
      <w:numFmt w:val="none"/>
      <w:lvlText w:val=""/>
      <w:lvlJc w:val="left"/>
      <w:pPr>
        <w:tabs>
          <w:tab w:val="num" w:pos="2522"/>
        </w:tabs>
        <w:ind w:left="2550" w:hanging="425"/>
      </w:pPr>
      <w:rPr>
        <w:rFonts w:hint="default"/>
      </w:rPr>
    </w:lvl>
    <w:lvl w:ilvl="6">
      <w:start w:val="1"/>
      <w:numFmt w:val="none"/>
      <w:lvlText w:val=""/>
      <w:lvlJc w:val="left"/>
      <w:pPr>
        <w:tabs>
          <w:tab w:val="num" w:pos="2947"/>
        </w:tabs>
        <w:ind w:left="2975" w:hanging="425"/>
      </w:pPr>
      <w:rPr>
        <w:rFonts w:hint="default"/>
      </w:rPr>
    </w:lvl>
    <w:lvl w:ilvl="7">
      <w:start w:val="1"/>
      <w:numFmt w:val="none"/>
      <w:lvlText w:val=""/>
      <w:lvlJc w:val="left"/>
      <w:pPr>
        <w:tabs>
          <w:tab w:val="num" w:pos="3372"/>
        </w:tabs>
        <w:ind w:left="3400" w:hanging="425"/>
      </w:pPr>
      <w:rPr>
        <w:rFonts w:hint="default"/>
      </w:rPr>
    </w:lvl>
    <w:lvl w:ilvl="8">
      <w:start w:val="1"/>
      <w:numFmt w:val="none"/>
      <w:lvlText w:val=""/>
      <w:lvlJc w:val="left"/>
      <w:pPr>
        <w:tabs>
          <w:tab w:val="num" w:pos="3797"/>
        </w:tabs>
        <w:ind w:left="3825" w:hanging="425"/>
      </w:pPr>
      <w:rPr>
        <w:rFonts w:hint="default"/>
      </w:rPr>
    </w:lvl>
  </w:abstractNum>
  <w:abstractNum w:abstractNumId="16" w15:restartNumberingAfterBreak="0">
    <w:nsid w:val="3EDB238B"/>
    <w:multiLevelType w:val="multilevel"/>
    <w:tmpl w:val="D110F2AC"/>
    <w:lvl w:ilvl="0">
      <w:start w:val="1"/>
      <w:numFmt w:val="decimal"/>
      <w:pStyle w:val="Heading1"/>
      <w:lvlText w:val="%1."/>
      <w:lvlJc w:val="left"/>
      <w:pPr>
        <w:ind w:left="624" w:hanging="624"/>
      </w:pPr>
      <w:rPr>
        <w:rFonts w:hint="default"/>
      </w:rPr>
    </w:lvl>
    <w:lvl w:ilvl="1">
      <w:start w:val="1"/>
      <w:numFmt w:val="decimal"/>
      <w:pStyle w:val="Heading2"/>
      <w:lvlText w:val="%1.%2"/>
      <w:lvlJc w:val="left"/>
      <w:pPr>
        <w:ind w:left="624" w:hanging="624"/>
      </w:pPr>
      <w:rPr>
        <w:rFonts w:hint="default"/>
      </w:rPr>
    </w:lvl>
    <w:lvl w:ilvl="2">
      <w:start w:val="1"/>
      <w:numFmt w:val="decimal"/>
      <w:pStyle w:val="Heading3"/>
      <w:lvlText w:val="%1.%2.%3"/>
      <w:lvlJc w:val="left"/>
      <w:pPr>
        <w:ind w:left="624" w:hanging="624"/>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435B4C0F"/>
    <w:multiLevelType w:val="hybridMultilevel"/>
    <w:tmpl w:val="1FECE1AA"/>
    <w:lvl w:ilvl="0" w:tplc="0C090003">
      <w:start w:val="1"/>
      <w:numFmt w:val="bullet"/>
      <w:lvlText w:val="o"/>
      <w:lvlJc w:val="left"/>
      <w:pPr>
        <w:ind w:left="1077" w:hanging="360"/>
      </w:pPr>
      <w:rPr>
        <w:rFonts w:ascii="Courier New" w:hAnsi="Courier New" w:cs="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8" w15:restartNumberingAfterBreak="0">
    <w:nsid w:val="4D503B71"/>
    <w:multiLevelType w:val="hybridMultilevel"/>
    <w:tmpl w:val="5BC63F8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4EF67232"/>
    <w:multiLevelType w:val="multilevel"/>
    <w:tmpl w:val="965CF50A"/>
    <w:lvl w:ilvl="0">
      <w:start w:val="1"/>
      <w:numFmt w:val="upperLetter"/>
      <w:lvlRestart w:val="0"/>
      <w:pStyle w:val="Heading9"/>
      <w:lvlText w:val="Appendix %1"/>
      <w:lvlJc w:val="left"/>
      <w:pPr>
        <w:ind w:left="1588" w:hanging="1588"/>
      </w:pPr>
      <w:rPr>
        <w:rFonts w:hint="default"/>
      </w:rPr>
    </w:lvl>
    <w:lvl w:ilvl="1">
      <w:start w:val="1"/>
      <w:numFmt w:val="decimal"/>
      <w:pStyle w:val="AppendixHeading2"/>
      <w:lvlText w:val="%1.%2"/>
      <w:lvlJc w:val="left"/>
      <w:pPr>
        <w:ind w:left="624" w:hanging="624"/>
      </w:pPr>
      <w:rPr>
        <w:rFonts w:hint="default"/>
      </w:rPr>
    </w:lvl>
    <w:lvl w:ilvl="2">
      <w:start w:val="1"/>
      <w:numFmt w:val="decimal"/>
      <w:pStyle w:val="AppendixHeading3"/>
      <w:lvlText w:val="%1.%2.%3"/>
      <w:lvlJc w:val="left"/>
      <w:pPr>
        <w:ind w:left="624" w:hanging="624"/>
      </w:pPr>
      <w:rPr>
        <w:rFonts w:hint="default"/>
      </w:rPr>
    </w:lvl>
    <w:lvl w:ilvl="3">
      <w:start w:val="1"/>
      <w:numFmt w:val="decimal"/>
      <w:pStyle w:val="AppendixHeading4"/>
      <w:lvlText w:val="%1.%2.%3.%4"/>
      <w:lvlJc w:val="left"/>
      <w:pPr>
        <w:ind w:left="907" w:hanging="907"/>
      </w:pPr>
      <w:rPr>
        <w:rFonts w:hint="default"/>
        <w:b/>
        <w:i/>
      </w:rPr>
    </w:lvl>
    <w:lvl w:ilvl="4">
      <w:start w:val="1"/>
      <w:numFmt w:val="none"/>
      <w:suff w:val="spac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0" w15:restartNumberingAfterBreak="0">
    <w:nsid w:val="4FED0F20"/>
    <w:multiLevelType w:val="multilevel"/>
    <w:tmpl w:val="8FFE7F86"/>
    <w:lvl w:ilvl="0">
      <w:start w:val="1"/>
      <w:numFmt w:val="bullet"/>
      <w:lvlText w:val=""/>
      <w:lvlJc w:val="left"/>
      <w:pPr>
        <w:ind w:left="369" w:hanging="369"/>
      </w:pPr>
      <w:rPr>
        <w:rFonts w:ascii="Wingdings" w:hAnsi="Wingdings" w:hint="default"/>
      </w:rPr>
    </w:lvl>
    <w:lvl w:ilvl="1">
      <w:start w:val="1"/>
      <w:numFmt w:val="bullet"/>
      <w:lvlText w:val="o"/>
      <w:lvlJc w:val="left"/>
      <w:pPr>
        <w:ind w:left="737" w:hanging="368"/>
      </w:pPr>
      <w:rPr>
        <w:rFonts w:ascii="Courier New" w:hAnsi="Courier New" w:cs="Courier New"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1"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22" w15:restartNumberingAfterBreak="0">
    <w:nsid w:val="52890B29"/>
    <w:multiLevelType w:val="hybridMultilevel"/>
    <w:tmpl w:val="067CFC18"/>
    <w:name w:val="MyHeadings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8741D25"/>
    <w:multiLevelType w:val="multilevel"/>
    <w:tmpl w:val="10107B4A"/>
    <w:name w:val="TableNumbering"/>
    <w:styleLink w:val="TableFootnotes"/>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4" w15:restartNumberingAfterBreak="0">
    <w:nsid w:val="5AE6625A"/>
    <w:multiLevelType w:val="multilevel"/>
    <w:tmpl w:val="FF203CF0"/>
    <w:name w:val="MyHeadings"/>
    <w:lvl w:ilvl="0">
      <w:start w:val="1"/>
      <w:numFmt w:val="decimal"/>
      <w:suff w:val="space"/>
      <w:lvlText w:val="%1."/>
      <w:lvlJc w:val="left"/>
      <w:pPr>
        <w:ind w:left="0" w:firstLine="0"/>
      </w:pPr>
      <w:rPr>
        <w:rFonts w:asciiTheme="majorHAnsi" w:hAnsiTheme="majorHAnsi" w:hint="default"/>
        <w:b/>
        <w:i w:val="0"/>
        <w:color w:val="E1E2E7" w:themeColor="background2"/>
        <w:sz w:val="40"/>
      </w:rPr>
    </w:lvl>
    <w:lvl w:ilvl="1">
      <w:start w:val="1"/>
      <w:numFmt w:val="decimal"/>
      <w:suff w:val="space"/>
      <w:lvlText w:val="%1.%2"/>
      <w:lvlJc w:val="left"/>
      <w:pPr>
        <w:ind w:left="0" w:firstLine="0"/>
      </w:pPr>
      <w:rPr>
        <w:rFonts w:asciiTheme="majorHAnsi" w:hAnsiTheme="majorHAnsi" w:hint="default"/>
        <w:b/>
        <w:i w:val="0"/>
        <w:color w:val="214C90" w:themeColor="text2"/>
        <w:spacing w:val="-6"/>
        <w:sz w:val="32"/>
      </w:rPr>
    </w:lvl>
    <w:lvl w:ilvl="2">
      <w:start w:val="1"/>
      <w:numFmt w:val="decimal"/>
      <w:suff w:val="space"/>
      <w:lvlText w:val="%1.%2.%3"/>
      <w:lvlJc w:val="left"/>
      <w:pPr>
        <w:ind w:left="0" w:firstLine="0"/>
      </w:pPr>
      <w:rPr>
        <w:rFonts w:asciiTheme="majorHAnsi" w:hAnsiTheme="majorHAnsi" w:hint="default"/>
        <w:b/>
        <w:i w:val="0"/>
        <w:color w:val="46A6A9" w:themeColor="accent2"/>
        <w:spacing w:val="-4"/>
        <w:sz w:val="24"/>
      </w:rPr>
    </w:lvl>
    <w:lvl w:ilvl="3">
      <w:start w:val="1"/>
      <w:numFmt w:val="decimal"/>
      <w:suff w:val="space"/>
      <w:lvlText w:val="%1.%2.%3.%4"/>
      <w:lvlJc w:val="left"/>
      <w:pPr>
        <w:ind w:left="0" w:firstLine="0"/>
      </w:pPr>
      <w:rPr>
        <w:rFonts w:asciiTheme="majorHAnsi" w:hAnsiTheme="majorHAnsi" w:hint="default"/>
        <w:b/>
        <w:i w:val="0"/>
        <w:color w:val="auto"/>
        <w:sz w:val="20"/>
      </w:rPr>
    </w:lvl>
    <w:lvl w:ilvl="4">
      <w:start w:val="1"/>
      <w:numFmt w:val="none"/>
      <w:suff w:val="space"/>
      <w:lvlText w:val=""/>
      <w:lvlJc w:val="left"/>
      <w:pPr>
        <w:ind w:left="0" w:firstLine="0"/>
      </w:pPr>
      <w:rPr>
        <w:rFonts w:hint="default"/>
      </w:rPr>
    </w:lvl>
    <w:lvl w:ilvl="5">
      <w:start w:val="1"/>
      <w:numFmt w:val="none"/>
      <w:lvlText w:val=""/>
      <w:lvlJc w:val="left"/>
      <w:pPr>
        <w:tabs>
          <w:tab w:val="num" w:pos="-31680"/>
        </w:tabs>
        <w:ind w:left="0" w:firstLine="0"/>
      </w:pPr>
      <w:rPr>
        <w:rFonts w:hint="default"/>
      </w:rPr>
    </w:lvl>
    <w:lvl w:ilvl="6">
      <w:start w:val="1"/>
      <w:numFmt w:val="none"/>
      <w:lvlText w:val=""/>
      <w:lvlJc w:val="left"/>
      <w:pPr>
        <w:tabs>
          <w:tab w:val="num" w:pos="-31680"/>
        </w:tabs>
        <w:ind w:left="0" w:firstLine="0"/>
      </w:pPr>
      <w:rPr>
        <w:rFonts w:hint="default"/>
      </w:rPr>
    </w:lvl>
    <w:lvl w:ilvl="7">
      <w:start w:val="1"/>
      <w:numFmt w:val="none"/>
      <w:lvlText w:val=""/>
      <w:lvlJc w:val="left"/>
      <w:pPr>
        <w:tabs>
          <w:tab w:val="num" w:pos="-3168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25" w15:restartNumberingAfterBreak="0">
    <w:nsid w:val="5D0540A9"/>
    <w:multiLevelType w:val="multilevel"/>
    <w:tmpl w:val="DBC00818"/>
    <w:name w:val="MyAppendicesNumbering"/>
    <w:lvl w:ilvl="0">
      <w:start w:val="1"/>
      <w:numFmt w:val="upperLetter"/>
      <w:suff w:val="space"/>
      <w:lvlText w:val="Appendix %1."/>
      <w:lvlJc w:val="left"/>
      <w:pPr>
        <w:ind w:left="0" w:firstLine="0"/>
      </w:pPr>
      <w:rPr>
        <w:rFonts w:asciiTheme="majorHAnsi" w:hAnsiTheme="majorHAnsi" w:hint="default"/>
        <w:b/>
        <w:i w:val="0"/>
        <w:sz w:val="40"/>
      </w:rPr>
    </w:lvl>
    <w:lvl w:ilvl="1">
      <w:start w:val="1"/>
      <w:numFmt w:val="decimal"/>
      <w:suff w:val="space"/>
      <w:lvlText w:val="%1.%2"/>
      <w:lvlJc w:val="left"/>
      <w:pPr>
        <w:ind w:left="0" w:firstLine="0"/>
      </w:pPr>
      <w:rPr>
        <w:rFonts w:hint="default"/>
        <w:sz w:val="32"/>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tabs>
          <w:tab w:val="num" w:pos="2268"/>
        </w:tabs>
        <w:ind w:left="0" w:firstLine="0"/>
      </w:pPr>
      <w:rPr>
        <w:rFonts w:hint="default"/>
      </w:rPr>
    </w:lvl>
    <w:lvl w:ilvl="6">
      <w:start w:val="1"/>
      <w:numFmt w:val="none"/>
      <w:lvlText w:val=""/>
      <w:lvlJc w:val="left"/>
      <w:pPr>
        <w:tabs>
          <w:tab w:val="num" w:pos="2268"/>
        </w:tabs>
        <w:ind w:left="0" w:firstLine="0"/>
      </w:pPr>
      <w:rPr>
        <w:rFonts w:hint="default"/>
      </w:rPr>
    </w:lvl>
    <w:lvl w:ilvl="7">
      <w:start w:val="1"/>
      <w:numFmt w:val="none"/>
      <w:lvlText w:val=""/>
      <w:lvlJc w:val="left"/>
      <w:pPr>
        <w:tabs>
          <w:tab w:val="num" w:pos="2268"/>
        </w:tabs>
        <w:ind w:left="0" w:firstLine="0"/>
      </w:pPr>
      <w:rPr>
        <w:rFonts w:hint="default"/>
      </w:rPr>
    </w:lvl>
    <w:lvl w:ilvl="8">
      <w:start w:val="1"/>
      <w:numFmt w:val="none"/>
      <w:lvlText w:val=""/>
      <w:lvlJc w:val="right"/>
      <w:pPr>
        <w:tabs>
          <w:tab w:val="num" w:pos="2268"/>
        </w:tabs>
        <w:ind w:left="0" w:firstLine="0"/>
      </w:pPr>
      <w:rPr>
        <w:rFonts w:hint="default"/>
      </w:rPr>
    </w:lvl>
  </w:abstractNum>
  <w:abstractNum w:abstractNumId="26" w15:restartNumberingAfterBreak="0">
    <w:nsid w:val="60B138B9"/>
    <w:multiLevelType w:val="singleLevel"/>
    <w:tmpl w:val="64D01A0C"/>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2224F0A"/>
    <w:multiLevelType w:val="multilevel"/>
    <w:tmpl w:val="4F5E492C"/>
    <w:name w:val="Bullets"/>
    <w:lvl w:ilvl="0">
      <w:start w:val="1"/>
      <w:numFmt w:val="bullet"/>
      <w:lvlText w:val=""/>
      <w:lvlJc w:val="left"/>
      <w:pPr>
        <w:tabs>
          <w:tab w:val="num" w:pos="425"/>
        </w:tabs>
        <w:ind w:left="425" w:hanging="425"/>
      </w:pPr>
      <w:rPr>
        <w:rFonts w:ascii="Wingdings" w:hAnsi="Wingdings" w:hint="default"/>
        <w:color w:val="214C90" w:themeColor="text2"/>
        <w:position w:val="0"/>
        <w:sz w:val="20"/>
      </w:rPr>
    </w:lvl>
    <w:lvl w:ilvl="1">
      <w:start w:val="1"/>
      <w:numFmt w:val="bullet"/>
      <w:lvlText w:val=""/>
      <w:lvlJc w:val="left"/>
      <w:pPr>
        <w:tabs>
          <w:tab w:val="num" w:pos="851"/>
        </w:tabs>
        <w:ind w:left="850" w:hanging="425"/>
      </w:pPr>
      <w:rPr>
        <w:rFonts w:ascii="Wingdings" w:hAnsi="Wingdings" w:hint="default"/>
        <w:color w:val="214C90" w:themeColor="text2"/>
      </w:rPr>
    </w:lvl>
    <w:lvl w:ilvl="2">
      <w:start w:val="1"/>
      <w:numFmt w:val="bullet"/>
      <w:lvlText w:val=""/>
      <w:lvlJc w:val="left"/>
      <w:pPr>
        <w:tabs>
          <w:tab w:val="num" w:pos="1276"/>
        </w:tabs>
        <w:ind w:left="1275" w:hanging="425"/>
      </w:pPr>
      <w:rPr>
        <w:rFonts w:ascii="Symbol" w:hAnsi="Symbol" w:hint="default"/>
        <w:color w:val="214C90" w:themeColor="text2"/>
      </w:rPr>
    </w:lvl>
    <w:lvl w:ilvl="3">
      <w:start w:val="1"/>
      <w:numFmt w:val="bullet"/>
      <w:lvlText w:val=""/>
      <w:lvlJc w:val="left"/>
      <w:pPr>
        <w:tabs>
          <w:tab w:val="num" w:pos="1701"/>
        </w:tabs>
        <w:ind w:left="1700" w:hanging="425"/>
      </w:pPr>
      <w:rPr>
        <w:rFonts w:ascii="Symbol" w:hAnsi="Symbol" w:hint="default"/>
        <w:color w:val="214C90" w:themeColor="text2"/>
        <w:sz w:val="20"/>
      </w:rPr>
    </w:lvl>
    <w:lvl w:ilvl="4">
      <w:start w:val="1"/>
      <w:numFmt w:val="bullet"/>
      <w:lvlText w:val=""/>
      <w:lvlJc w:val="left"/>
      <w:pPr>
        <w:tabs>
          <w:tab w:val="num" w:pos="2126"/>
        </w:tabs>
        <w:ind w:left="2125" w:hanging="425"/>
      </w:pPr>
      <w:rPr>
        <w:rFonts w:ascii="Wingdings" w:hAnsi="Wingdings" w:hint="default"/>
        <w:color w:val="214C90" w:themeColor="text2"/>
      </w:rPr>
    </w:lvl>
    <w:lvl w:ilvl="5">
      <w:start w:val="1"/>
      <w:numFmt w:val="lowerRoman"/>
      <w:lvlText w:val="(%6)"/>
      <w:lvlJc w:val="left"/>
      <w:pPr>
        <w:tabs>
          <w:tab w:val="num" w:pos="3630"/>
        </w:tabs>
        <w:ind w:left="2550" w:hanging="425"/>
      </w:pPr>
      <w:rPr>
        <w:rFonts w:hint="default"/>
      </w:rPr>
    </w:lvl>
    <w:lvl w:ilvl="6">
      <w:start w:val="1"/>
      <w:numFmt w:val="decimal"/>
      <w:lvlText w:val="%7."/>
      <w:lvlJc w:val="left"/>
      <w:pPr>
        <w:tabs>
          <w:tab w:val="num" w:pos="4055"/>
        </w:tabs>
        <w:ind w:left="2975" w:hanging="425"/>
      </w:pPr>
      <w:rPr>
        <w:rFonts w:hint="default"/>
      </w:rPr>
    </w:lvl>
    <w:lvl w:ilvl="7">
      <w:start w:val="1"/>
      <w:numFmt w:val="lowerLetter"/>
      <w:lvlText w:val="%8."/>
      <w:lvlJc w:val="left"/>
      <w:pPr>
        <w:tabs>
          <w:tab w:val="num" w:pos="4480"/>
        </w:tabs>
        <w:ind w:left="3400" w:hanging="425"/>
      </w:pPr>
      <w:rPr>
        <w:rFonts w:hint="default"/>
      </w:rPr>
    </w:lvl>
    <w:lvl w:ilvl="8">
      <w:start w:val="1"/>
      <w:numFmt w:val="lowerRoman"/>
      <w:lvlText w:val="%9."/>
      <w:lvlJc w:val="left"/>
      <w:pPr>
        <w:tabs>
          <w:tab w:val="num" w:pos="4905"/>
        </w:tabs>
        <w:ind w:left="3825" w:hanging="425"/>
      </w:pPr>
      <w:rPr>
        <w:rFonts w:hint="default"/>
      </w:rPr>
    </w:lvl>
  </w:abstractNum>
  <w:abstractNum w:abstractNumId="28" w15:restartNumberingAfterBreak="0">
    <w:nsid w:val="7E030DAE"/>
    <w:multiLevelType w:val="multilevel"/>
    <w:tmpl w:val="0C09001D"/>
    <w:name w:val="MyNumbering"/>
    <w:lvl w:ilvl="0">
      <w:start w:val="1"/>
      <w:numFmt w:val="decimal"/>
      <w:lvlText w:val="%1)"/>
      <w:lvlJc w:val="left"/>
      <w:pPr>
        <w:ind w:left="1779" w:hanging="360"/>
      </w:pPr>
      <w:rPr>
        <w:rFonts w:hint="default"/>
        <w:b w:val="0"/>
        <w:i w:val="0"/>
        <w:color w:val="auto"/>
        <w:sz w:val="22"/>
      </w:rPr>
    </w:lvl>
    <w:lvl w:ilvl="1">
      <w:start w:val="1"/>
      <w:numFmt w:val="lowerLetter"/>
      <w:lvlText w:val="%2)"/>
      <w:lvlJc w:val="left"/>
      <w:pPr>
        <w:ind w:left="2139" w:hanging="360"/>
      </w:pPr>
      <w:rPr>
        <w:rFonts w:hint="default"/>
        <w:b w:val="0"/>
        <w:i w:val="0"/>
        <w:color w:val="auto"/>
        <w:sz w:val="22"/>
      </w:rPr>
    </w:lvl>
    <w:lvl w:ilvl="2">
      <w:start w:val="1"/>
      <w:numFmt w:val="lowerRoman"/>
      <w:lvlText w:val="%3)"/>
      <w:lvlJc w:val="left"/>
      <w:pPr>
        <w:ind w:left="2499"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59" w:hanging="360"/>
      </w:pPr>
      <w:rPr>
        <w:rFonts w:hint="default"/>
        <w:b w:val="0"/>
        <w:i w:val="0"/>
        <w:color w:val="auto"/>
      </w:rPr>
    </w:lvl>
    <w:lvl w:ilvl="4">
      <w:start w:val="1"/>
      <w:numFmt w:val="lowerLetter"/>
      <w:lvlText w:val="(%5)"/>
      <w:lvlJc w:val="left"/>
      <w:pPr>
        <w:ind w:left="3219" w:hanging="360"/>
      </w:pPr>
      <w:rPr>
        <w:rFonts w:hint="default"/>
        <w:b w:val="0"/>
        <w:i w:val="0"/>
        <w:color w:val="auto"/>
      </w:rPr>
    </w:lvl>
    <w:lvl w:ilvl="5">
      <w:start w:val="1"/>
      <w:numFmt w:val="lowerRoman"/>
      <w:lvlText w:val="(%6)"/>
      <w:lvlJc w:val="left"/>
      <w:pPr>
        <w:ind w:left="3579" w:hanging="360"/>
      </w:pPr>
      <w:rPr>
        <w:rFonts w:hint="default"/>
      </w:rPr>
    </w:lvl>
    <w:lvl w:ilvl="6">
      <w:start w:val="1"/>
      <w:numFmt w:val="decimal"/>
      <w:lvlText w:val="%7."/>
      <w:lvlJc w:val="left"/>
      <w:pPr>
        <w:ind w:left="3939" w:hanging="360"/>
      </w:pPr>
      <w:rPr>
        <w:rFonts w:hint="default"/>
      </w:rPr>
    </w:lvl>
    <w:lvl w:ilvl="7">
      <w:start w:val="1"/>
      <w:numFmt w:val="lowerLetter"/>
      <w:lvlText w:val="%8."/>
      <w:lvlJc w:val="left"/>
      <w:pPr>
        <w:ind w:left="4299" w:hanging="360"/>
      </w:pPr>
      <w:rPr>
        <w:rFonts w:hint="default"/>
      </w:rPr>
    </w:lvl>
    <w:lvl w:ilvl="8">
      <w:start w:val="1"/>
      <w:numFmt w:val="lowerRoman"/>
      <w:lvlText w:val="%9."/>
      <w:lvlJc w:val="left"/>
      <w:pPr>
        <w:ind w:left="4659" w:hanging="360"/>
      </w:pPr>
      <w:rPr>
        <w:rFonts w:hint="default"/>
      </w:rPr>
    </w:lvl>
  </w:abstractNum>
  <w:num w:numId="1">
    <w:abstractNumId w:val="12"/>
  </w:num>
  <w:num w:numId="2">
    <w:abstractNumId w:val="5"/>
  </w:num>
  <w:num w:numId="3">
    <w:abstractNumId w:val="14"/>
  </w:num>
  <w:num w:numId="4">
    <w:abstractNumId w:val="23"/>
  </w:num>
  <w:num w:numId="5">
    <w:abstractNumId w:val="8"/>
  </w:num>
  <w:num w:numId="6">
    <w:abstractNumId w:val="13"/>
  </w:num>
  <w:num w:numId="7">
    <w:abstractNumId w:val="9"/>
  </w:num>
  <w:num w:numId="8">
    <w:abstractNumId w:val="10"/>
  </w:num>
  <w:num w:numId="9">
    <w:abstractNumId w:val="4"/>
  </w:num>
  <w:num w:numId="10">
    <w:abstractNumId w:val="16"/>
  </w:num>
  <w:num w:numId="11">
    <w:abstractNumId w:val="19"/>
  </w:num>
  <w:num w:numId="12">
    <w:abstractNumId w:val="16"/>
  </w:num>
  <w:num w:numId="13">
    <w:abstractNumId w:val="20"/>
  </w:num>
  <w:num w:numId="14">
    <w:abstractNumId w:val="3"/>
  </w:num>
  <w:num w:numId="15">
    <w:abstractNumId w:val="22"/>
  </w:num>
  <w:num w:numId="16">
    <w:abstractNumId w:val="17"/>
  </w:num>
  <w:num w:numId="17">
    <w:abstractNumId w:val="8"/>
  </w:num>
  <w:num w:numId="18">
    <w:abstractNumId w:val="8"/>
  </w:num>
  <w:num w:numId="19">
    <w:abstractNumId w:val="10"/>
  </w:num>
  <w:num w:numId="20">
    <w:abstractNumId w:val="1"/>
  </w:num>
  <w:num w:numId="21">
    <w:abstractNumId w:val="10"/>
  </w:num>
  <w:num w:numId="22">
    <w:abstractNumId w:val="10"/>
  </w:num>
  <w:num w:numId="23">
    <w:abstractNumId w:val="10"/>
  </w:num>
  <w:num w:numId="24">
    <w:abstractNumId w:val="10"/>
  </w:num>
  <w:num w:numId="25">
    <w:abstractNumId w:val="10"/>
  </w:num>
  <w:num w:numId="26">
    <w:abstractNumId w:val="16"/>
  </w:num>
  <w:num w:numId="27">
    <w:abstractNumId w:val="18"/>
  </w:num>
  <w:num w:numId="28">
    <w:abstractNumId w:val="2"/>
  </w:num>
  <w:num w:numId="29">
    <w:abstractNumId w:val="0"/>
  </w:num>
  <w:num w:numId="3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bbreviations" w:val="False"/>
    <w:docVar w:name="ABN" w:val="ABN 78 006 769 339"/>
    <w:docVar w:name="Address" w:val="Level 27, Ernst &amp; Young Centre ~680 George Street ~Sydney NSW 2000"/>
    <w:docVar w:name="Branch" w:val="Sydney"/>
    <w:docVar w:name="ContentType" w:val="LTR-"/>
    <w:docVar w:name="Country" w:val="Australia"/>
    <w:docVar w:name="currentname" w:val="C:\Users\klowe\AppData\Local\Microsoft\Windows\Temporary Internet Files\Content.IE5\DJH4HVEF\20162801 Progress Report.docx"/>
    <w:docVar w:name="CustomTemplates" w:val="True"/>
    <w:docVar w:name="Discipline" w:val="~"/>
    <w:docVar w:name="DocNameType" w:val="ANZ"/>
    <w:docVar w:name="DocNo" w:val="~"/>
    <w:docVar w:name="Entity" w:val="WSP Structures Pty Ltd"/>
    <w:docVar w:name="ExecutiveSummary" w:val="False"/>
    <w:docVar w:name="Fax" w:val="61 2 9272 5101"/>
    <w:docVar w:name="Glossary" w:val="False"/>
    <w:docVar w:name="isReport" w:val="True"/>
    <w:docVar w:name="Para" w:val="_x000d__x000a_"/>
    <w:docVar w:name="Phone" w:val="61 2 9272 5100"/>
    <w:docVar w:name="Postal" w:val="GPO Box 5394 ~Sydney NSW 2001"/>
    <w:docVar w:name="ProjectCode" w:val="~"/>
    <w:docVar w:name="SimpleOurRef" w:val="~"/>
    <w:docVar w:name="TOC" w:val="True"/>
    <w:docVar w:name="TOCImported" w:val="True"/>
    <w:docVar w:name="TOCNew" w:val="True"/>
    <w:docVar w:name="UpdateTheme" w:val="False"/>
    <w:docVar w:name="WSPAuthor" w:val="FD-"/>
    <w:docVar w:name="WSPContentType" w:val=" FD-"/>
    <w:docVar w:name="WSPDiscipline" w:val=" FD-"/>
    <w:docVar w:name="WSPDocDescription" w:val="FDSFSFS"/>
    <w:docVar w:name="WSPDocNamingDate" w:val="151215-"/>
    <w:docVar w:name="WSPDocNo" w:val=" FDS"/>
    <w:docVar w:name="WSPGeneralOurRef" w:val="barfdsa"/>
    <w:docVar w:name="WSPOfficeCode" w:val="FFDSAFSAFS-"/>
    <w:docVar w:name="WSPOurRef" w:val=" FFDA- FD- FD- FDS Rev FD"/>
    <w:docVar w:name="WSPProjectCode" w:val=" FFDA-"/>
    <w:docVar w:name="WSPRevNo" w:val=" FD"/>
    <w:docVar w:name="xAppendixName" w:val="Appendix"/>
    <w:docVar w:name="xTOCApp" w:val="H"/>
    <w:docVar w:name="xTOCFigure" w:val="S"/>
    <w:docVar w:name="xTOCH2" w:val="Y"/>
    <w:docVar w:name="xTOCH3" w:val="Y"/>
    <w:docVar w:name="xTOCPhoto" w:val="S"/>
    <w:docVar w:name="xTOCTable" w:val="S"/>
  </w:docVars>
  <w:rsids>
    <w:rsidRoot w:val="000B0A4E"/>
    <w:rsid w:val="00000194"/>
    <w:rsid w:val="00000333"/>
    <w:rsid w:val="00000E4C"/>
    <w:rsid w:val="00001322"/>
    <w:rsid w:val="0000290E"/>
    <w:rsid w:val="00002B57"/>
    <w:rsid w:val="000035F6"/>
    <w:rsid w:val="00004219"/>
    <w:rsid w:val="00004810"/>
    <w:rsid w:val="00004A68"/>
    <w:rsid w:val="00004B0D"/>
    <w:rsid w:val="000058AC"/>
    <w:rsid w:val="0000598E"/>
    <w:rsid w:val="000068B5"/>
    <w:rsid w:val="00006DD3"/>
    <w:rsid w:val="000105A9"/>
    <w:rsid w:val="00010983"/>
    <w:rsid w:val="00011772"/>
    <w:rsid w:val="00011F39"/>
    <w:rsid w:val="000125A5"/>
    <w:rsid w:val="00013FB3"/>
    <w:rsid w:val="00015CD4"/>
    <w:rsid w:val="00016FCB"/>
    <w:rsid w:val="00016FD9"/>
    <w:rsid w:val="0001718D"/>
    <w:rsid w:val="000171D8"/>
    <w:rsid w:val="000173A1"/>
    <w:rsid w:val="00017E18"/>
    <w:rsid w:val="00020425"/>
    <w:rsid w:val="00020F11"/>
    <w:rsid w:val="00021DDD"/>
    <w:rsid w:val="00021F13"/>
    <w:rsid w:val="0002318A"/>
    <w:rsid w:val="00023518"/>
    <w:rsid w:val="00023619"/>
    <w:rsid w:val="00023862"/>
    <w:rsid w:val="00024FBE"/>
    <w:rsid w:val="0002642C"/>
    <w:rsid w:val="0002668E"/>
    <w:rsid w:val="00027933"/>
    <w:rsid w:val="00027C6C"/>
    <w:rsid w:val="00030EA5"/>
    <w:rsid w:val="000313F4"/>
    <w:rsid w:val="00031503"/>
    <w:rsid w:val="000324A1"/>
    <w:rsid w:val="00032A32"/>
    <w:rsid w:val="00032A91"/>
    <w:rsid w:val="00033348"/>
    <w:rsid w:val="00033625"/>
    <w:rsid w:val="000343D3"/>
    <w:rsid w:val="00036027"/>
    <w:rsid w:val="000362CA"/>
    <w:rsid w:val="00036D45"/>
    <w:rsid w:val="00036DA4"/>
    <w:rsid w:val="000374E9"/>
    <w:rsid w:val="000376B7"/>
    <w:rsid w:val="00040011"/>
    <w:rsid w:val="0004046E"/>
    <w:rsid w:val="00040FD1"/>
    <w:rsid w:val="00041613"/>
    <w:rsid w:val="00041B06"/>
    <w:rsid w:val="00041CE0"/>
    <w:rsid w:val="00041D53"/>
    <w:rsid w:val="00042BA9"/>
    <w:rsid w:val="00042C9F"/>
    <w:rsid w:val="00043B16"/>
    <w:rsid w:val="00043B69"/>
    <w:rsid w:val="00044F8F"/>
    <w:rsid w:val="00044FDB"/>
    <w:rsid w:val="00045A2E"/>
    <w:rsid w:val="00050713"/>
    <w:rsid w:val="00050AF3"/>
    <w:rsid w:val="0005109B"/>
    <w:rsid w:val="00051D5C"/>
    <w:rsid w:val="00052454"/>
    <w:rsid w:val="0005252A"/>
    <w:rsid w:val="00052756"/>
    <w:rsid w:val="00052A4B"/>
    <w:rsid w:val="0005301E"/>
    <w:rsid w:val="00053701"/>
    <w:rsid w:val="00054DFC"/>
    <w:rsid w:val="00056D42"/>
    <w:rsid w:val="000574CC"/>
    <w:rsid w:val="00057ACD"/>
    <w:rsid w:val="00060B55"/>
    <w:rsid w:val="00060B9F"/>
    <w:rsid w:val="00061C90"/>
    <w:rsid w:val="00061E0A"/>
    <w:rsid w:val="0006236E"/>
    <w:rsid w:val="00062F76"/>
    <w:rsid w:val="000634B5"/>
    <w:rsid w:val="000635DA"/>
    <w:rsid w:val="000642D2"/>
    <w:rsid w:val="00065B1F"/>
    <w:rsid w:val="000665B5"/>
    <w:rsid w:val="00066707"/>
    <w:rsid w:val="00066710"/>
    <w:rsid w:val="00066A4B"/>
    <w:rsid w:val="000679A1"/>
    <w:rsid w:val="00067A55"/>
    <w:rsid w:val="00067E0F"/>
    <w:rsid w:val="00070500"/>
    <w:rsid w:val="000709D4"/>
    <w:rsid w:val="00071A2F"/>
    <w:rsid w:val="00071F31"/>
    <w:rsid w:val="000747C4"/>
    <w:rsid w:val="00074EF6"/>
    <w:rsid w:val="000764DD"/>
    <w:rsid w:val="00076CEC"/>
    <w:rsid w:val="000776FA"/>
    <w:rsid w:val="00077CD3"/>
    <w:rsid w:val="00082C02"/>
    <w:rsid w:val="00082CAC"/>
    <w:rsid w:val="0008387D"/>
    <w:rsid w:val="00085196"/>
    <w:rsid w:val="00085314"/>
    <w:rsid w:val="00085393"/>
    <w:rsid w:val="00086400"/>
    <w:rsid w:val="00086C5B"/>
    <w:rsid w:val="000905D6"/>
    <w:rsid w:val="0009093C"/>
    <w:rsid w:val="00090D68"/>
    <w:rsid w:val="00090E6C"/>
    <w:rsid w:val="00091113"/>
    <w:rsid w:val="0009129D"/>
    <w:rsid w:val="00091630"/>
    <w:rsid w:val="00091E67"/>
    <w:rsid w:val="00091FE2"/>
    <w:rsid w:val="00092080"/>
    <w:rsid w:val="00092A3C"/>
    <w:rsid w:val="00092EBC"/>
    <w:rsid w:val="000948CB"/>
    <w:rsid w:val="00094AE6"/>
    <w:rsid w:val="00095314"/>
    <w:rsid w:val="00095A3A"/>
    <w:rsid w:val="000968BE"/>
    <w:rsid w:val="000969DE"/>
    <w:rsid w:val="00097FC2"/>
    <w:rsid w:val="000A043A"/>
    <w:rsid w:val="000A055A"/>
    <w:rsid w:val="000A0D39"/>
    <w:rsid w:val="000A16D5"/>
    <w:rsid w:val="000A1998"/>
    <w:rsid w:val="000A1A10"/>
    <w:rsid w:val="000A1D36"/>
    <w:rsid w:val="000A1F48"/>
    <w:rsid w:val="000A2A5F"/>
    <w:rsid w:val="000A3069"/>
    <w:rsid w:val="000A4DDA"/>
    <w:rsid w:val="000A50F3"/>
    <w:rsid w:val="000A561E"/>
    <w:rsid w:val="000A64D2"/>
    <w:rsid w:val="000A712A"/>
    <w:rsid w:val="000B0A4E"/>
    <w:rsid w:val="000B1E14"/>
    <w:rsid w:val="000B2413"/>
    <w:rsid w:val="000B26A4"/>
    <w:rsid w:val="000B35F1"/>
    <w:rsid w:val="000B36A7"/>
    <w:rsid w:val="000B492A"/>
    <w:rsid w:val="000B49AE"/>
    <w:rsid w:val="000B4AC7"/>
    <w:rsid w:val="000B5663"/>
    <w:rsid w:val="000B59CB"/>
    <w:rsid w:val="000B6475"/>
    <w:rsid w:val="000B65EE"/>
    <w:rsid w:val="000B6907"/>
    <w:rsid w:val="000B74F4"/>
    <w:rsid w:val="000B7A66"/>
    <w:rsid w:val="000C036C"/>
    <w:rsid w:val="000C043D"/>
    <w:rsid w:val="000C269E"/>
    <w:rsid w:val="000C28DF"/>
    <w:rsid w:val="000C2BCB"/>
    <w:rsid w:val="000C3390"/>
    <w:rsid w:val="000C3AA0"/>
    <w:rsid w:val="000C3DB5"/>
    <w:rsid w:val="000C48E8"/>
    <w:rsid w:val="000C4ED6"/>
    <w:rsid w:val="000C53D3"/>
    <w:rsid w:val="000C62D3"/>
    <w:rsid w:val="000C6942"/>
    <w:rsid w:val="000C7418"/>
    <w:rsid w:val="000C76B8"/>
    <w:rsid w:val="000C7BB4"/>
    <w:rsid w:val="000C7D7D"/>
    <w:rsid w:val="000D01DB"/>
    <w:rsid w:val="000D0232"/>
    <w:rsid w:val="000D024E"/>
    <w:rsid w:val="000D1DA0"/>
    <w:rsid w:val="000D34B6"/>
    <w:rsid w:val="000D36FC"/>
    <w:rsid w:val="000D3881"/>
    <w:rsid w:val="000D3AAE"/>
    <w:rsid w:val="000D3E4A"/>
    <w:rsid w:val="000D4049"/>
    <w:rsid w:val="000D4681"/>
    <w:rsid w:val="000D48F8"/>
    <w:rsid w:val="000D5967"/>
    <w:rsid w:val="000D5E74"/>
    <w:rsid w:val="000D66AF"/>
    <w:rsid w:val="000D7072"/>
    <w:rsid w:val="000D73BF"/>
    <w:rsid w:val="000D77B1"/>
    <w:rsid w:val="000E0068"/>
    <w:rsid w:val="000E0497"/>
    <w:rsid w:val="000E0775"/>
    <w:rsid w:val="000E0CB5"/>
    <w:rsid w:val="000E1770"/>
    <w:rsid w:val="000E1A47"/>
    <w:rsid w:val="000E2156"/>
    <w:rsid w:val="000E2CDC"/>
    <w:rsid w:val="000E2E35"/>
    <w:rsid w:val="000E2F22"/>
    <w:rsid w:val="000E32D8"/>
    <w:rsid w:val="000E3C49"/>
    <w:rsid w:val="000E4043"/>
    <w:rsid w:val="000E4B5B"/>
    <w:rsid w:val="000E4C86"/>
    <w:rsid w:val="000E53B5"/>
    <w:rsid w:val="000E5431"/>
    <w:rsid w:val="000E5885"/>
    <w:rsid w:val="000E58F2"/>
    <w:rsid w:val="000E5A00"/>
    <w:rsid w:val="000E64A9"/>
    <w:rsid w:val="000E6DF0"/>
    <w:rsid w:val="000E752F"/>
    <w:rsid w:val="000E76D9"/>
    <w:rsid w:val="000F0B18"/>
    <w:rsid w:val="000F0DAC"/>
    <w:rsid w:val="000F0FCE"/>
    <w:rsid w:val="000F1017"/>
    <w:rsid w:val="000F15C6"/>
    <w:rsid w:val="000F17C0"/>
    <w:rsid w:val="000F1B74"/>
    <w:rsid w:val="000F3362"/>
    <w:rsid w:val="000F47F5"/>
    <w:rsid w:val="000F4910"/>
    <w:rsid w:val="000F4BCB"/>
    <w:rsid w:val="000F4D26"/>
    <w:rsid w:val="000F59FB"/>
    <w:rsid w:val="000F5E55"/>
    <w:rsid w:val="000F5EA7"/>
    <w:rsid w:val="000F62C7"/>
    <w:rsid w:val="000F631C"/>
    <w:rsid w:val="000F6433"/>
    <w:rsid w:val="000F6CF6"/>
    <w:rsid w:val="000F73A9"/>
    <w:rsid w:val="000F7430"/>
    <w:rsid w:val="000F7466"/>
    <w:rsid w:val="000F7619"/>
    <w:rsid w:val="001016DA"/>
    <w:rsid w:val="00101883"/>
    <w:rsid w:val="0010323E"/>
    <w:rsid w:val="001032AB"/>
    <w:rsid w:val="00103449"/>
    <w:rsid w:val="00103B3A"/>
    <w:rsid w:val="001042E1"/>
    <w:rsid w:val="00105B37"/>
    <w:rsid w:val="001065C1"/>
    <w:rsid w:val="001075A2"/>
    <w:rsid w:val="00107A04"/>
    <w:rsid w:val="0011087C"/>
    <w:rsid w:val="001109A0"/>
    <w:rsid w:val="00111BE5"/>
    <w:rsid w:val="00111CAD"/>
    <w:rsid w:val="00111D52"/>
    <w:rsid w:val="001122BF"/>
    <w:rsid w:val="001136AD"/>
    <w:rsid w:val="0011371C"/>
    <w:rsid w:val="00114377"/>
    <w:rsid w:val="001147D6"/>
    <w:rsid w:val="00115AD1"/>
    <w:rsid w:val="00115C53"/>
    <w:rsid w:val="00115DD5"/>
    <w:rsid w:val="00116264"/>
    <w:rsid w:val="001162AF"/>
    <w:rsid w:val="001165BB"/>
    <w:rsid w:val="00116683"/>
    <w:rsid w:val="00116B5E"/>
    <w:rsid w:val="00116D89"/>
    <w:rsid w:val="001176AC"/>
    <w:rsid w:val="0011772E"/>
    <w:rsid w:val="001206DB"/>
    <w:rsid w:val="00120706"/>
    <w:rsid w:val="001225B3"/>
    <w:rsid w:val="001230A0"/>
    <w:rsid w:val="00124191"/>
    <w:rsid w:val="00124CCE"/>
    <w:rsid w:val="00124D6D"/>
    <w:rsid w:val="001254E7"/>
    <w:rsid w:val="001255AA"/>
    <w:rsid w:val="001256E6"/>
    <w:rsid w:val="00125D09"/>
    <w:rsid w:val="001272A0"/>
    <w:rsid w:val="00127514"/>
    <w:rsid w:val="0013044E"/>
    <w:rsid w:val="00130604"/>
    <w:rsid w:val="00130BED"/>
    <w:rsid w:val="00131307"/>
    <w:rsid w:val="0013164E"/>
    <w:rsid w:val="001320DB"/>
    <w:rsid w:val="0013250D"/>
    <w:rsid w:val="001325B7"/>
    <w:rsid w:val="00133CEB"/>
    <w:rsid w:val="00135442"/>
    <w:rsid w:val="00135FD6"/>
    <w:rsid w:val="0013672C"/>
    <w:rsid w:val="00137A08"/>
    <w:rsid w:val="00137A24"/>
    <w:rsid w:val="00137FAA"/>
    <w:rsid w:val="00140819"/>
    <w:rsid w:val="0014097B"/>
    <w:rsid w:val="00142351"/>
    <w:rsid w:val="0014403A"/>
    <w:rsid w:val="00146277"/>
    <w:rsid w:val="001466B3"/>
    <w:rsid w:val="0014683D"/>
    <w:rsid w:val="0014693E"/>
    <w:rsid w:val="00146947"/>
    <w:rsid w:val="00147079"/>
    <w:rsid w:val="0014710F"/>
    <w:rsid w:val="0014722D"/>
    <w:rsid w:val="00147AC8"/>
    <w:rsid w:val="00150164"/>
    <w:rsid w:val="00150368"/>
    <w:rsid w:val="00150656"/>
    <w:rsid w:val="00151633"/>
    <w:rsid w:val="001516A1"/>
    <w:rsid w:val="001516EC"/>
    <w:rsid w:val="00151DA3"/>
    <w:rsid w:val="001536B2"/>
    <w:rsid w:val="00153B23"/>
    <w:rsid w:val="00154B54"/>
    <w:rsid w:val="00155B41"/>
    <w:rsid w:val="00155D28"/>
    <w:rsid w:val="001571C1"/>
    <w:rsid w:val="001574A5"/>
    <w:rsid w:val="00157D57"/>
    <w:rsid w:val="00157F04"/>
    <w:rsid w:val="001620E2"/>
    <w:rsid w:val="00162508"/>
    <w:rsid w:val="00162678"/>
    <w:rsid w:val="0016271B"/>
    <w:rsid w:val="00162997"/>
    <w:rsid w:val="00163259"/>
    <w:rsid w:val="0016371D"/>
    <w:rsid w:val="00164716"/>
    <w:rsid w:val="00164D13"/>
    <w:rsid w:val="00164E25"/>
    <w:rsid w:val="00164E55"/>
    <w:rsid w:val="00165E30"/>
    <w:rsid w:val="00166097"/>
    <w:rsid w:val="00166229"/>
    <w:rsid w:val="001664D3"/>
    <w:rsid w:val="00166E6D"/>
    <w:rsid w:val="00171552"/>
    <w:rsid w:val="00171873"/>
    <w:rsid w:val="00171D16"/>
    <w:rsid w:val="0017251D"/>
    <w:rsid w:val="001726D4"/>
    <w:rsid w:val="00172B6D"/>
    <w:rsid w:val="00173326"/>
    <w:rsid w:val="0017370E"/>
    <w:rsid w:val="00173F1F"/>
    <w:rsid w:val="001750A0"/>
    <w:rsid w:val="001769C9"/>
    <w:rsid w:val="0018007A"/>
    <w:rsid w:val="00181EA9"/>
    <w:rsid w:val="001827CC"/>
    <w:rsid w:val="00182E10"/>
    <w:rsid w:val="0018347E"/>
    <w:rsid w:val="0018366A"/>
    <w:rsid w:val="0018426D"/>
    <w:rsid w:val="00184490"/>
    <w:rsid w:val="001844C6"/>
    <w:rsid w:val="001845EF"/>
    <w:rsid w:val="00184AA3"/>
    <w:rsid w:val="00184B22"/>
    <w:rsid w:val="001852F4"/>
    <w:rsid w:val="00185303"/>
    <w:rsid w:val="00185868"/>
    <w:rsid w:val="0018651F"/>
    <w:rsid w:val="00186661"/>
    <w:rsid w:val="001874D7"/>
    <w:rsid w:val="00187EBF"/>
    <w:rsid w:val="0019042B"/>
    <w:rsid w:val="00190B97"/>
    <w:rsid w:val="0019286D"/>
    <w:rsid w:val="00192BFC"/>
    <w:rsid w:val="001933E1"/>
    <w:rsid w:val="0019490A"/>
    <w:rsid w:val="00194B60"/>
    <w:rsid w:val="00194D51"/>
    <w:rsid w:val="0019530F"/>
    <w:rsid w:val="00195D19"/>
    <w:rsid w:val="001970F0"/>
    <w:rsid w:val="00197B79"/>
    <w:rsid w:val="001A01A2"/>
    <w:rsid w:val="001A0A05"/>
    <w:rsid w:val="001A0BA7"/>
    <w:rsid w:val="001A2DE8"/>
    <w:rsid w:val="001A3352"/>
    <w:rsid w:val="001A3420"/>
    <w:rsid w:val="001A3695"/>
    <w:rsid w:val="001A41F2"/>
    <w:rsid w:val="001A4EBF"/>
    <w:rsid w:val="001A5D57"/>
    <w:rsid w:val="001A6640"/>
    <w:rsid w:val="001A6E48"/>
    <w:rsid w:val="001A75BA"/>
    <w:rsid w:val="001B07A7"/>
    <w:rsid w:val="001B07E8"/>
    <w:rsid w:val="001B0E44"/>
    <w:rsid w:val="001B10E7"/>
    <w:rsid w:val="001B17B0"/>
    <w:rsid w:val="001B1992"/>
    <w:rsid w:val="001B1B2B"/>
    <w:rsid w:val="001B2323"/>
    <w:rsid w:val="001B2F9F"/>
    <w:rsid w:val="001B31DC"/>
    <w:rsid w:val="001B32B4"/>
    <w:rsid w:val="001B3C66"/>
    <w:rsid w:val="001B3FE6"/>
    <w:rsid w:val="001B40A3"/>
    <w:rsid w:val="001B41FC"/>
    <w:rsid w:val="001B453A"/>
    <w:rsid w:val="001B53D2"/>
    <w:rsid w:val="001B5836"/>
    <w:rsid w:val="001B5D15"/>
    <w:rsid w:val="001B6919"/>
    <w:rsid w:val="001B6D41"/>
    <w:rsid w:val="001B6E81"/>
    <w:rsid w:val="001B7DD8"/>
    <w:rsid w:val="001C145F"/>
    <w:rsid w:val="001C1CFF"/>
    <w:rsid w:val="001C248B"/>
    <w:rsid w:val="001C3916"/>
    <w:rsid w:val="001C3B0B"/>
    <w:rsid w:val="001C48E5"/>
    <w:rsid w:val="001C6C42"/>
    <w:rsid w:val="001C77CB"/>
    <w:rsid w:val="001D01A9"/>
    <w:rsid w:val="001D0C43"/>
    <w:rsid w:val="001D299E"/>
    <w:rsid w:val="001D3169"/>
    <w:rsid w:val="001D3500"/>
    <w:rsid w:val="001D39F8"/>
    <w:rsid w:val="001D3B02"/>
    <w:rsid w:val="001D45BC"/>
    <w:rsid w:val="001D4B7A"/>
    <w:rsid w:val="001D4F12"/>
    <w:rsid w:val="001D57E1"/>
    <w:rsid w:val="001D5B01"/>
    <w:rsid w:val="001D6234"/>
    <w:rsid w:val="001D63D0"/>
    <w:rsid w:val="001D6E4A"/>
    <w:rsid w:val="001D7362"/>
    <w:rsid w:val="001D73C3"/>
    <w:rsid w:val="001D7831"/>
    <w:rsid w:val="001D79C1"/>
    <w:rsid w:val="001D7B5F"/>
    <w:rsid w:val="001D7D07"/>
    <w:rsid w:val="001E04BC"/>
    <w:rsid w:val="001E2259"/>
    <w:rsid w:val="001E2412"/>
    <w:rsid w:val="001E243D"/>
    <w:rsid w:val="001E2E95"/>
    <w:rsid w:val="001E3E6C"/>
    <w:rsid w:val="001E477D"/>
    <w:rsid w:val="001E524C"/>
    <w:rsid w:val="001E5BD6"/>
    <w:rsid w:val="001E6421"/>
    <w:rsid w:val="001E6674"/>
    <w:rsid w:val="001F0810"/>
    <w:rsid w:val="001F0E3C"/>
    <w:rsid w:val="001F186D"/>
    <w:rsid w:val="001F1C13"/>
    <w:rsid w:val="001F204F"/>
    <w:rsid w:val="001F28F7"/>
    <w:rsid w:val="001F2D5B"/>
    <w:rsid w:val="001F3AE9"/>
    <w:rsid w:val="001F44D3"/>
    <w:rsid w:val="001F5040"/>
    <w:rsid w:val="001F6A93"/>
    <w:rsid w:val="001F7290"/>
    <w:rsid w:val="001F797E"/>
    <w:rsid w:val="001F79F3"/>
    <w:rsid w:val="002004FD"/>
    <w:rsid w:val="00201DE9"/>
    <w:rsid w:val="00202C1A"/>
    <w:rsid w:val="00202D57"/>
    <w:rsid w:val="0020374C"/>
    <w:rsid w:val="00204710"/>
    <w:rsid w:val="002048E2"/>
    <w:rsid w:val="00204C97"/>
    <w:rsid w:val="00205D13"/>
    <w:rsid w:val="0020602F"/>
    <w:rsid w:val="002070C8"/>
    <w:rsid w:val="002071C2"/>
    <w:rsid w:val="00207596"/>
    <w:rsid w:val="002077EF"/>
    <w:rsid w:val="00210064"/>
    <w:rsid w:val="002119EB"/>
    <w:rsid w:val="00211B79"/>
    <w:rsid w:val="0021323E"/>
    <w:rsid w:val="00213319"/>
    <w:rsid w:val="0021348B"/>
    <w:rsid w:val="0021443A"/>
    <w:rsid w:val="002146AD"/>
    <w:rsid w:val="00214B0D"/>
    <w:rsid w:val="00214F01"/>
    <w:rsid w:val="00215C18"/>
    <w:rsid w:val="00216136"/>
    <w:rsid w:val="00216298"/>
    <w:rsid w:val="00216466"/>
    <w:rsid w:val="00216CEE"/>
    <w:rsid w:val="002171E0"/>
    <w:rsid w:val="00217ACA"/>
    <w:rsid w:val="00220698"/>
    <w:rsid w:val="00220A07"/>
    <w:rsid w:val="00221952"/>
    <w:rsid w:val="00222C12"/>
    <w:rsid w:val="0022372B"/>
    <w:rsid w:val="002239CD"/>
    <w:rsid w:val="00224671"/>
    <w:rsid w:val="00224A4D"/>
    <w:rsid w:val="00224DF7"/>
    <w:rsid w:val="00225089"/>
    <w:rsid w:val="0022620F"/>
    <w:rsid w:val="00226225"/>
    <w:rsid w:val="0022637A"/>
    <w:rsid w:val="002263B7"/>
    <w:rsid w:val="00226459"/>
    <w:rsid w:val="00230925"/>
    <w:rsid w:val="002319CF"/>
    <w:rsid w:val="00232D3E"/>
    <w:rsid w:val="00232FA5"/>
    <w:rsid w:val="00233125"/>
    <w:rsid w:val="002331AE"/>
    <w:rsid w:val="00233571"/>
    <w:rsid w:val="002337E8"/>
    <w:rsid w:val="00235BC7"/>
    <w:rsid w:val="00235C4B"/>
    <w:rsid w:val="002360FC"/>
    <w:rsid w:val="0023622D"/>
    <w:rsid w:val="0023624D"/>
    <w:rsid w:val="002363CC"/>
    <w:rsid w:val="00237486"/>
    <w:rsid w:val="00240965"/>
    <w:rsid w:val="00240AF3"/>
    <w:rsid w:val="00240D37"/>
    <w:rsid w:val="00241092"/>
    <w:rsid w:val="00241D64"/>
    <w:rsid w:val="00242040"/>
    <w:rsid w:val="00243399"/>
    <w:rsid w:val="002436F7"/>
    <w:rsid w:val="00243EE2"/>
    <w:rsid w:val="0024465D"/>
    <w:rsid w:val="002448CB"/>
    <w:rsid w:val="00244AE8"/>
    <w:rsid w:val="0024643C"/>
    <w:rsid w:val="002464C4"/>
    <w:rsid w:val="002471B4"/>
    <w:rsid w:val="00247DAF"/>
    <w:rsid w:val="00251830"/>
    <w:rsid w:val="00251BAB"/>
    <w:rsid w:val="0025340F"/>
    <w:rsid w:val="002541C8"/>
    <w:rsid w:val="002545D2"/>
    <w:rsid w:val="00255443"/>
    <w:rsid w:val="00255E9A"/>
    <w:rsid w:val="0025626D"/>
    <w:rsid w:val="00256560"/>
    <w:rsid w:val="00256624"/>
    <w:rsid w:val="00256DDA"/>
    <w:rsid w:val="00257F30"/>
    <w:rsid w:val="002600AD"/>
    <w:rsid w:val="00260896"/>
    <w:rsid w:val="00260CB3"/>
    <w:rsid w:val="00260FF7"/>
    <w:rsid w:val="002620C0"/>
    <w:rsid w:val="00262ACE"/>
    <w:rsid w:val="00263F0F"/>
    <w:rsid w:val="002647C1"/>
    <w:rsid w:val="00264E21"/>
    <w:rsid w:val="00265270"/>
    <w:rsid w:val="00265A7A"/>
    <w:rsid w:val="00265B4D"/>
    <w:rsid w:val="00265BC4"/>
    <w:rsid w:val="00265C0D"/>
    <w:rsid w:val="00266019"/>
    <w:rsid w:val="0026655E"/>
    <w:rsid w:val="00266ACC"/>
    <w:rsid w:val="00266D7C"/>
    <w:rsid w:val="0027144D"/>
    <w:rsid w:val="002714C2"/>
    <w:rsid w:val="0027173C"/>
    <w:rsid w:val="00271DE1"/>
    <w:rsid w:val="0027240B"/>
    <w:rsid w:val="002746B4"/>
    <w:rsid w:val="00274DED"/>
    <w:rsid w:val="0027536C"/>
    <w:rsid w:val="0027593C"/>
    <w:rsid w:val="00276040"/>
    <w:rsid w:val="002760EF"/>
    <w:rsid w:val="00276A82"/>
    <w:rsid w:val="0027759D"/>
    <w:rsid w:val="002778AD"/>
    <w:rsid w:val="00280745"/>
    <w:rsid w:val="0028076D"/>
    <w:rsid w:val="002823A6"/>
    <w:rsid w:val="00283444"/>
    <w:rsid w:val="00283518"/>
    <w:rsid w:val="0028351E"/>
    <w:rsid w:val="002839D3"/>
    <w:rsid w:val="00283A30"/>
    <w:rsid w:val="00283EA9"/>
    <w:rsid w:val="0028403A"/>
    <w:rsid w:val="00284A0E"/>
    <w:rsid w:val="00285129"/>
    <w:rsid w:val="002857D1"/>
    <w:rsid w:val="00287018"/>
    <w:rsid w:val="00290957"/>
    <w:rsid w:val="00290C34"/>
    <w:rsid w:val="00292826"/>
    <w:rsid w:val="00292E8C"/>
    <w:rsid w:val="0029372A"/>
    <w:rsid w:val="00293CCF"/>
    <w:rsid w:val="0029403A"/>
    <w:rsid w:val="00294804"/>
    <w:rsid w:val="00294DCA"/>
    <w:rsid w:val="00295115"/>
    <w:rsid w:val="002953E2"/>
    <w:rsid w:val="00295E80"/>
    <w:rsid w:val="00296A7A"/>
    <w:rsid w:val="00296D8F"/>
    <w:rsid w:val="00297C2D"/>
    <w:rsid w:val="002A0A44"/>
    <w:rsid w:val="002A0C1C"/>
    <w:rsid w:val="002A11B8"/>
    <w:rsid w:val="002A120F"/>
    <w:rsid w:val="002A1613"/>
    <w:rsid w:val="002A175E"/>
    <w:rsid w:val="002A311D"/>
    <w:rsid w:val="002A34B7"/>
    <w:rsid w:val="002A3B81"/>
    <w:rsid w:val="002A440A"/>
    <w:rsid w:val="002A466D"/>
    <w:rsid w:val="002A5514"/>
    <w:rsid w:val="002A57C6"/>
    <w:rsid w:val="002A662F"/>
    <w:rsid w:val="002A70F0"/>
    <w:rsid w:val="002A7D81"/>
    <w:rsid w:val="002B118F"/>
    <w:rsid w:val="002B1DBC"/>
    <w:rsid w:val="002B23F8"/>
    <w:rsid w:val="002B2EB4"/>
    <w:rsid w:val="002B373F"/>
    <w:rsid w:val="002B3E5D"/>
    <w:rsid w:val="002B4A7C"/>
    <w:rsid w:val="002B4D58"/>
    <w:rsid w:val="002B4F61"/>
    <w:rsid w:val="002B4F97"/>
    <w:rsid w:val="002B5140"/>
    <w:rsid w:val="002B5F0A"/>
    <w:rsid w:val="002B64C9"/>
    <w:rsid w:val="002B6B22"/>
    <w:rsid w:val="002B6D00"/>
    <w:rsid w:val="002B71E0"/>
    <w:rsid w:val="002B742D"/>
    <w:rsid w:val="002B7B5A"/>
    <w:rsid w:val="002B7D2E"/>
    <w:rsid w:val="002B7F78"/>
    <w:rsid w:val="002C02B3"/>
    <w:rsid w:val="002C0D03"/>
    <w:rsid w:val="002C0EDF"/>
    <w:rsid w:val="002C1F66"/>
    <w:rsid w:val="002C37A5"/>
    <w:rsid w:val="002C3AB1"/>
    <w:rsid w:val="002C3B36"/>
    <w:rsid w:val="002C40E2"/>
    <w:rsid w:val="002C4185"/>
    <w:rsid w:val="002C4B01"/>
    <w:rsid w:val="002C4EE5"/>
    <w:rsid w:val="002C4F15"/>
    <w:rsid w:val="002C7466"/>
    <w:rsid w:val="002C7E26"/>
    <w:rsid w:val="002D040A"/>
    <w:rsid w:val="002D079E"/>
    <w:rsid w:val="002D12E0"/>
    <w:rsid w:val="002D21C9"/>
    <w:rsid w:val="002D2577"/>
    <w:rsid w:val="002D2A80"/>
    <w:rsid w:val="002D2CBE"/>
    <w:rsid w:val="002D2D1D"/>
    <w:rsid w:val="002D2D90"/>
    <w:rsid w:val="002D2F00"/>
    <w:rsid w:val="002D3177"/>
    <w:rsid w:val="002D38A2"/>
    <w:rsid w:val="002D4010"/>
    <w:rsid w:val="002D5425"/>
    <w:rsid w:val="002D678C"/>
    <w:rsid w:val="002D6A7C"/>
    <w:rsid w:val="002D6AAE"/>
    <w:rsid w:val="002D6B21"/>
    <w:rsid w:val="002D7AA5"/>
    <w:rsid w:val="002D7E94"/>
    <w:rsid w:val="002E00DA"/>
    <w:rsid w:val="002E0889"/>
    <w:rsid w:val="002E0ED2"/>
    <w:rsid w:val="002E1949"/>
    <w:rsid w:val="002E1DF4"/>
    <w:rsid w:val="002E22C2"/>
    <w:rsid w:val="002E2C77"/>
    <w:rsid w:val="002E2EA6"/>
    <w:rsid w:val="002E3000"/>
    <w:rsid w:val="002E32BD"/>
    <w:rsid w:val="002E34C5"/>
    <w:rsid w:val="002E368F"/>
    <w:rsid w:val="002E3829"/>
    <w:rsid w:val="002E3DA4"/>
    <w:rsid w:val="002E3F4B"/>
    <w:rsid w:val="002E4491"/>
    <w:rsid w:val="002E44C4"/>
    <w:rsid w:val="002E4E4D"/>
    <w:rsid w:val="002E5D90"/>
    <w:rsid w:val="002E5E0C"/>
    <w:rsid w:val="002E60A8"/>
    <w:rsid w:val="002E6506"/>
    <w:rsid w:val="002E6528"/>
    <w:rsid w:val="002E6550"/>
    <w:rsid w:val="002E70BF"/>
    <w:rsid w:val="002E72DB"/>
    <w:rsid w:val="002E739D"/>
    <w:rsid w:val="002E75A8"/>
    <w:rsid w:val="002E7AA3"/>
    <w:rsid w:val="002F01F1"/>
    <w:rsid w:val="002F0F9F"/>
    <w:rsid w:val="002F2D2E"/>
    <w:rsid w:val="002F2ECF"/>
    <w:rsid w:val="002F3731"/>
    <w:rsid w:val="002F38DA"/>
    <w:rsid w:val="002F495B"/>
    <w:rsid w:val="002F4E15"/>
    <w:rsid w:val="002F5BC8"/>
    <w:rsid w:val="002F680A"/>
    <w:rsid w:val="002F74EF"/>
    <w:rsid w:val="00300022"/>
    <w:rsid w:val="0030139E"/>
    <w:rsid w:val="00301484"/>
    <w:rsid w:val="00301647"/>
    <w:rsid w:val="003019FB"/>
    <w:rsid w:val="0030259D"/>
    <w:rsid w:val="0030427C"/>
    <w:rsid w:val="00305BB8"/>
    <w:rsid w:val="003062EF"/>
    <w:rsid w:val="00306892"/>
    <w:rsid w:val="00306BBB"/>
    <w:rsid w:val="00306F48"/>
    <w:rsid w:val="00307143"/>
    <w:rsid w:val="00307881"/>
    <w:rsid w:val="00310890"/>
    <w:rsid w:val="00310968"/>
    <w:rsid w:val="00310B88"/>
    <w:rsid w:val="00310B91"/>
    <w:rsid w:val="00311788"/>
    <w:rsid w:val="0031211F"/>
    <w:rsid w:val="0031429A"/>
    <w:rsid w:val="0031470D"/>
    <w:rsid w:val="00315198"/>
    <w:rsid w:val="003154DB"/>
    <w:rsid w:val="003165F4"/>
    <w:rsid w:val="00316883"/>
    <w:rsid w:val="003172A7"/>
    <w:rsid w:val="00317665"/>
    <w:rsid w:val="00317857"/>
    <w:rsid w:val="00317B7C"/>
    <w:rsid w:val="00317D2D"/>
    <w:rsid w:val="003201BC"/>
    <w:rsid w:val="00321B2F"/>
    <w:rsid w:val="00323279"/>
    <w:rsid w:val="003233DC"/>
    <w:rsid w:val="003237B6"/>
    <w:rsid w:val="00323CC0"/>
    <w:rsid w:val="003241BE"/>
    <w:rsid w:val="00325018"/>
    <w:rsid w:val="00325069"/>
    <w:rsid w:val="00325136"/>
    <w:rsid w:val="003255DA"/>
    <w:rsid w:val="00325E0A"/>
    <w:rsid w:val="00326432"/>
    <w:rsid w:val="00326B30"/>
    <w:rsid w:val="00326E64"/>
    <w:rsid w:val="003277C5"/>
    <w:rsid w:val="00327C8E"/>
    <w:rsid w:val="003301EC"/>
    <w:rsid w:val="003312AE"/>
    <w:rsid w:val="00331625"/>
    <w:rsid w:val="00331931"/>
    <w:rsid w:val="00331DB4"/>
    <w:rsid w:val="00332132"/>
    <w:rsid w:val="00332B93"/>
    <w:rsid w:val="003337C6"/>
    <w:rsid w:val="00333A7B"/>
    <w:rsid w:val="00333DA0"/>
    <w:rsid w:val="003347F7"/>
    <w:rsid w:val="00334D2D"/>
    <w:rsid w:val="003355A5"/>
    <w:rsid w:val="00335F33"/>
    <w:rsid w:val="00336596"/>
    <w:rsid w:val="00337017"/>
    <w:rsid w:val="00337DDB"/>
    <w:rsid w:val="00340488"/>
    <w:rsid w:val="00340CE6"/>
    <w:rsid w:val="00340F88"/>
    <w:rsid w:val="00341D4C"/>
    <w:rsid w:val="003425C3"/>
    <w:rsid w:val="00343100"/>
    <w:rsid w:val="00343D29"/>
    <w:rsid w:val="00343F93"/>
    <w:rsid w:val="0034455C"/>
    <w:rsid w:val="00344DAB"/>
    <w:rsid w:val="003457C5"/>
    <w:rsid w:val="00346ADF"/>
    <w:rsid w:val="00347812"/>
    <w:rsid w:val="00347E5F"/>
    <w:rsid w:val="003505C4"/>
    <w:rsid w:val="00350E40"/>
    <w:rsid w:val="003511E3"/>
    <w:rsid w:val="0035206E"/>
    <w:rsid w:val="00352841"/>
    <w:rsid w:val="00353FA1"/>
    <w:rsid w:val="003544A7"/>
    <w:rsid w:val="003547A1"/>
    <w:rsid w:val="0035563B"/>
    <w:rsid w:val="00356162"/>
    <w:rsid w:val="00356A63"/>
    <w:rsid w:val="003576A1"/>
    <w:rsid w:val="00361ECA"/>
    <w:rsid w:val="00362583"/>
    <w:rsid w:val="0036258B"/>
    <w:rsid w:val="00362B0F"/>
    <w:rsid w:val="00362BEA"/>
    <w:rsid w:val="00362D62"/>
    <w:rsid w:val="00363B33"/>
    <w:rsid w:val="00365367"/>
    <w:rsid w:val="003657BB"/>
    <w:rsid w:val="00365C71"/>
    <w:rsid w:val="00366E1B"/>
    <w:rsid w:val="00370000"/>
    <w:rsid w:val="00370341"/>
    <w:rsid w:val="00370A18"/>
    <w:rsid w:val="00371E13"/>
    <w:rsid w:val="003721CD"/>
    <w:rsid w:val="0037233C"/>
    <w:rsid w:val="00372CAF"/>
    <w:rsid w:val="00373C41"/>
    <w:rsid w:val="003756A1"/>
    <w:rsid w:val="003756C4"/>
    <w:rsid w:val="003763C4"/>
    <w:rsid w:val="00376458"/>
    <w:rsid w:val="0037738A"/>
    <w:rsid w:val="003777C0"/>
    <w:rsid w:val="00380138"/>
    <w:rsid w:val="003803CA"/>
    <w:rsid w:val="00380B3B"/>
    <w:rsid w:val="0038160D"/>
    <w:rsid w:val="00382121"/>
    <w:rsid w:val="003824AA"/>
    <w:rsid w:val="00383E80"/>
    <w:rsid w:val="003842C5"/>
    <w:rsid w:val="00384E82"/>
    <w:rsid w:val="003853A3"/>
    <w:rsid w:val="00386110"/>
    <w:rsid w:val="003863CD"/>
    <w:rsid w:val="00386AAD"/>
    <w:rsid w:val="0038770D"/>
    <w:rsid w:val="00387811"/>
    <w:rsid w:val="003879E7"/>
    <w:rsid w:val="003913A4"/>
    <w:rsid w:val="003917B2"/>
    <w:rsid w:val="003920BA"/>
    <w:rsid w:val="00392534"/>
    <w:rsid w:val="0039477E"/>
    <w:rsid w:val="0039484E"/>
    <w:rsid w:val="003960ED"/>
    <w:rsid w:val="003972DF"/>
    <w:rsid w:val="003976B4"/>
    <w:rsid w:val="00397B30"/>
    <w:rsid w:val="00397FA2"/>
    <w:rsid w:val="003A0279"/>
    <w:rsid w:val="003A03C3"/>
    <w:rsid w:val="003A076D"/>
    <w:rsid w:val="003A0C77"/>
    <w:rsid w:val="003A1806"/>
    <w:rsid w:val="003A270F"/>
    <w:rsid w:val="003A3A56"/>
    <w:rsid w:val="003A416A"/>
    <w:rsid w:val="003A4633"/>
    <w:rsid w:val="003A4666"/>
    <w:rsid w:val="003A59A6"/>
    <w:rsid w:val="003A5D86"/>
    <w:rsid w:val="003A690E"/>
    <w:rsid w:val="003A6993"/>
    <w:rsid w:val="003A6B52"/>
    <w:rsid w:val="003A7785"/>
    <w:rsid w:val="003A7E6D"/>
    <w:rsid w:val="003B06D8"/>
    <w:rsid w:val="003B10F6"/>
    <w:rsid w:val="003B159D"/>
    <w:rsid w:val="003B18A0"/>
    <w:rsid w:val="003B1932"/>
    <w:rsid w:val="003B1D62"/>
    <w:rsid w:val="003B2E0D"/>
    <w:rsid w:val="003B32D3"/>
    <w:rsid w:val="003B3BAA"/>
    <w:rsid w:val="003B3DAA"/>
    <w:rsid w:val="003B442D"/>
    <w:rsid w:val="003B46F8"/>
    <w:rsid w:val="003B4729"/>
    <w:rsid w:val="003B5342"/>
    <w:rsid w:val="003B53BD"/>
    <w:rsid w:val="003B6692"/>
    <w:rsid w:val="003B6B57"/>
    <w:rsid w:val="003B6CE2"/>
    <w:rsid w:val="003B74BE"/>
    <w:rsid w:val="003C0BC8"/>
    <w:rsid w:val="003C25F9"/>
    <w:rsid w:val="003C2C0D"/>
    <w:rsid w:val="003C2C66"/>
    <w:rsid w:val="003C300B"/>
    <w:rsid w:val="003C3B57"/>
    <w:rsid w:val="003C3C7D"/>
    <w:rsid w:val="003C40B1"/>
    <w:rsid w:val="003C567D"/>
    <w:rsid w:val="003C58D9"/>
    <w:rsid w:val="003C61B6"/>
    <w:rsid w:val="003C6C8E"/>
    <w:rsid w:val="003C757A"/>
    <w:rsid w:val="003C7DAD"/>
    <w:rsid w:val="003D03E3"/>
    <w:rsid w:val="003D0F60"/>
    <w:rsid w:val="003D13D0"/>
    <w:rsid w:val="003D1B61"/>
    <w:rsid w:val="003D1B6E"/>
    <w:rsid w:val="003D1B95"/>
    <w:rsid w:val="003D2562"/>
    <w:rsid w:val="003D306C"/>
    <w:rsid w:val="003D3CF5"/>
    <w:rsid w:val="003D4747"/>
    <w:rsid w:val="003D48B7"/>
    <w:rsid w:val="003D48F3"/>
    <w:rsid w:val="003D4DAC"/>
    <w:rsid w:val="003D4E10"/>
    <w:rsid w:val="003D70B4"/>
    <w:rsid w:val="003D70C8"/>
    <w:rsid w:val="003D74F7"/>
    <w:rsid w:val="003D759B"/>
    <w:rsid w:val="003E1BAD"/>
    <w:rsid w:val="003E1D34"/>
    <w:rsid w:val="003E27BA"/>
    <w:rsid w:val="003E329B"/>
    <w:rsid w:val="003E376A"/>
    <w:rsid w:val="003E41DD"/>
    <w:rsid w:val="003E4616"/>
    <w:rsid w:val="003E4715"/>
    <w:rsid w:val="003E4809"/>
    <w:rsid w:val="003E5011"/>
    <w:rsid w:val="003E51CD"/>
    <w:rsid w:val="003E549F"/>
    <w:rsid w:val="003E55A4"/>
    <w:rsid w:val="003E578E"/>
    <w:rsid w:val="003E5F52"/>
    <w:rsid w:val="003E629A"/>
    <w:rsid w:val="003F0473"/>
    <w:rsid w:val="003F04C9"/>
    <w:rsid w:val="003F0C6C"/>
    <w:rsid w:val="003F0D00"/>
    <w:rsid w:val="003F1271"/>
    <w:rsid w:val="003F176B"/>
    <w:rsid w:val="003F1A32"/>
    <w:rsid w:val="003F1B96"/>
    <w:rsid w:val="003F1FE5"/>
    <w:rsid w:val="003F38A2"/>
    <w:rsid w:val="003F49AD"/>
    <w:rsid w:val="003F4E97"/>
    <w:rsid w:val="003F5238"/>
    <w:rsid w:val="003F56D8"/>
    <w:rsid w:val="003F63ED"/>
    <w:rsid w:val="003F6F63"/>
    <w:rsid w:val="003F705B"/>
    <w:rsid w:val="003F73A2"/>
    <w:rsid w:val="003F782D"/>
    <w:rsid w:val="003F7DDE"/>
    <w:rsid w:val="00400AC3"/>
    <w:rsid w:val="00400B30"/>
    <w:rsid w:val="004012F5"/>
    <w:rsid w:val="00402105"/>
    <w:rsid w:val="0040292D"/>
    <w:rsid w:val="00402F91"/>
    <w:rsid w:val="00403099"/>
    <w:rsid w:val="00404230"/>
    <w:rsid w:val="00404DB2"/>
    <w:rsid w:val="00405202"/>
    <w:rsid w:val="00406AA0"/>
    <w:rsid w:val="0040743E"/>
    <w:rsid w:val="004076E7"/>
    <w:rsid w:val="00407885"/>
    <w:rsid w:val="00407AFB"/>
    <w:rsid w:val="00410077"/>
    <w:rsid w:val="004100F3"/>
    <w:rsid w:val="0041023F"/>
    <w:rsid w:val="00410766"/>
    <w:rsid w:val="00411440"/>
    <w:rsid w:val="00412820"/>
    <w:rsid w:val="00412ABA"/>
    <w:rsid w:val="00412CD3"/>
    <w:rsid w:val="004141F0"/>
    <w:rsid w:val="00414809"/>
    <w:rsid w:val="00414878"/>
    <w:rsid w:val="00414C7D"/>
    <w:rsid w:val="004158D2"/>
    <w:rsid w:val="00415BD4"/>
    <w:rsid w:val="00415D38"/>
    <w:rsid w:val="00415DDD"/>
    <w:rsid w:val="004168F9"/>
    <w:rsid w:val="00416EF3"/>
    <w:rsid w:val="00417333"/>
    <w:rsid w:val="004178B0"/>
    <w:rsid w:val="004178C7"/>
    <w:rsid w:val="00417AB7"/>
    <w:rsid w:val="00417EBE"/>
    <w:rsid w:val="00417FBC"/>
    <w:rsid w:val="00422E70"/>
    <w:rsid w:val="00424EB0"/>
    <w:rsid w:val="0042566E"/>
    <w:rsid w:val="0042583F"/>
    <w:rsid w:val="00425A7C"/>
    <w:rsid w:val="004270D3"/>
    <w:rsid w:val="004302DE"/>
    <w:rsid w:val="00430AF0"/>
    <w:rsid w:val="00430B7C"/>
    <w:rsid w:val="00431A80"/>
    <w:rsid w:val="004325C6"/>
    <w:rsid w:val="004328FB"/>
    <w:rsid w:val="00433266"/>
    <w:rsid w:val="004335DB"/>
    <w:rsid w:val="00433F43"/>
    <w:rsid w:val="004340F6"/>
    <w:rsid w:val="00434606"/>
    <w:rsid w:val="004348BF"/>
    <w:rsid w:val="00435176"/>
    <w:rsid w:val="00436175"/>
    <w:rsid w:val="004361A8"/>
    <w:rsid w:val="004363EC"/>
    <w:rsid w:val="004371BD"/>
    <w:rsid w:val="00437842"/>
    <w:rsid w:val="00437EA6"/>
    <w:rsid w:val="004410F1"/>
    <w:rsid w:val="0044145F"/>
    <w:rsid w:val="004421F1"/>
    <w:rsid w:val="004423A6"/>
    <w:rsid w:val="00442495"/>
    <w:rsid w:val="0044315F"/>
    <w:rsid w:val="00443305"/>
    <w:rsid w:val="004435BE"/>
    <w:rsid w:val="00443753"/>
    <w:rsid w:val="00443D56"/>
    <w:rsid w:val="00444185"/>
    <w:rsid w:val="0044492F"/>
    <w:rsid w:val="00444E5D"/>
    <w:rsid w:val="0044504D"/>
    <w:rsid w:val="0044582B"/>
    <w:rsid w:val="00445B59"/>
    <w:rsid w:val="00446745"/>
    <w:rsid w:val="0044693C"/>
    <w:rsid w:val="00446E25"/>
    <w:rsid w:val="00446F34"/>
    <w:rsid w:val="00447256"/>
    <w:rsid w:val="0044784E"/>
    <w:rsid w:val="004478E0"/>
    <w:rsid w:val="00447BDB"/>
    <w:rsid w:val="00447FE6"/>
    <w:rsid w:val="0045025E"/>
    <w:rsid w:val="00450486"/>
    <w:rsid w:val="00450A19"/>
    <w:rsid w:val="00450DBA"/>
    <w:rsid w:val="00451E05"/>
    <w:rsid w:val="00452294"/>
    <w:rsid w:val="00452568"/>
    <w:rsid w:val="004537ED"/>
    <w:rsid w:val="004540F0"/>
    <w:rsid w:val="004543BE"/>
    <w:rsid w:val="004547DD"/>
    <w:rsid w:val="004548A6"/>
    <w:rsid w:val="00454A8F"/>
    <w:rsid w:val="004556C8"/>
    <w:rsid w:val="004556FE"/>
    <w:rsid w:val="00455994"/>
    <w:rsid w:val="00457412"/>
    <w:rsid w:val="0045796F"/>
    <w:rsid w:val="00457E48"/>
    <w:rsid w:val="00457F6F"/>
    <w:rsid w:val="00460472"/>
    <w:rsid w:val="00460495"/>
    <w:rsid w:val="00460B70"/>
    <w:rsid w:val="00461991"/>
    <w:rsid w:val="004620C7"/>
    <w:rsid w:val="00462353"/>
    <w:rsid w:val="00462464"/>
    <w:rsid w:val="00462AF0"/>
    <w:rsid w:val="00463BBC"/>
    <w:rsid w:val="00463E1E"/>
    <w:rsid w:val="0046529F"/>
    <w:rsid w:val="004652B7"/>
    <w:rsid w:val="00466199"/>
    <w:rsid w:val="0046621E"/>
    <w:rsid w:val="004664F8"/>
    <w:rsid w:val="00467742"/>
    <w:rsid w:val="00470069"/>
    <w:rsid w:val="00470736"/>
    <w:rsid w:val="004726B7"/>
    <w:rsid w:val="004726CE"/>
    <w:rsid w:val="004735EC"/>
    <w:rsid w:val="0047410F"/>
    <w:rsid w:val="004744DC"/>
    <w:rsid w:val="00474A0B"/>
    <w:rsid w:val="00474C5F"/>
    <w:rsid w:val="00475145"/>
    <w:rsid w:val="00475624"/>
    <w:rsid w:val="00475670"/>
    <w:rsid w:val="0047727F"/>
    <w:rsid w:val="00480149"/>
    <w:rsid w:val="0048036E"/>
    <w:rsid w:val="00481819"/>
    <w:rsid w:val="00481855"/>
    <w:rsid w:val="00481A08"/>
    <w:rsid w:val="00482072"/>
    <w:rsid w:val="0048263F"/>
    <w:rsid w:val="0048370C"/>
    <w:rsid w:val="00483CE2"/>
    <w:rsid w:val="00483D17"/>
    <w:rsid w:val="00484F7A"/>
    <w:rsid w:val="00485C23"/>
    <w:rsid w:val="0048667B"/>
    <w:rsid w:val="00486789"/>
    <w:rsid w:val="00487817"/>
    <w:rsid w:val="0048783D"/>
    <w:rsid w:val="004900DF"/>
    <w:rsid w:val="00490510"/>
    <w:rsid w:val="004908FE"/>
    <w:rsid w:val="00490AEC"/>
    <w:rsid w:val="00491BD0"/>
    <w:rsid w:val="0049219A"/>
    <w:rsid w:val="0049294B"/>
    <w:rsid w:val="004929C1"/>
    <w:rsid w:val="0049389F"/>
    <w:rsid w:val="0049425D"/>
    <w:rsid w:val="00494330"/>
    <w:rsid w:val="0049484B"/>
    <w:rsid w:val="00494D37"/>
    <w:rsid w:val="0049574E"/>
    <w:rsid w:val="00495EE8"/>
    <w:rsid w:val="00496200"/>
    <w:rsid w:val="00496481"/>
    <w:rsid w:val="004A0789"/>
    <w:rsid w:val="004A0E3E"/>
    <w:rsid w:val="004A12A0"/>
    <w:rsid w:val="004A2220"/>
    <w:rsid w:val="004A25B5"/>
    <w:rsid w:val="004A2F0F"/>
    <w:rsid w:val="004A395E"/>
    <w:rsid w:val="004A3C61"/>
    <w:rsid w:val="004A3CBE"/>
    <w:rsid w:val="004A40B7"/>
    <w:rsid w:val="004A4B11"/>
    <w:rsid w:val="004A669D"/>
    <w:rsid w:val="004A7033"/>
    <w:rsid w:val="004A752F"/>
    <w:rsid w:val="004A7F3E"/>
    <w:rsid w:val="004B0722"/>
    <w:rsid w:val="004B1F0E"/>
    <w:rsid w:val="004B229C"/>
    <w:rsid w:val="004B2721"/>
    <w:rsid w:val="004B335F"/>
    <w:rsid w:val="004B3D51"/>
    <w:rsid w:val="004B3D6E"/>
    <w:rsid w:val="004B3F0E"/>
    <w:rsid w:val="004B40AB"/>
    <w:rsid w:val="004B4486"/>
    <w:rsid w:val="004B4640"/>
    <w:rsid w:val="004B46F1"/>
    <w:rsid w:val="004B5875"/>
    <w:rsid w:val="004B5C8D"/>
    <w:rsid w:val="004B668D"/>
    <w:rsid w:val="004B6F19"/>
    <w:rsid w:val="004B6F45"/>
    <w:rsid w:val="004B77B6"/>
    <w:rsid w:val="004B7C73"/>
    <w:rsid w:val="004C00BE"/>
    <w:rsid w:val="004C08A2"/>
    <w:rsid w:val="004C095F"/>
    <w:rsid w:val="004C14A6"/>
    <w:rsid w:val="004C2263"/>
    <w:rsid w:val="004C23C4"/>
    <w:rsid w:val="004C3117"/>
    <w:rsid w:val="004C313A"/>
    <w:rsid w:val="004C3A25"/>
    <w:rsid w:val="004C4381"/>
    <w:rsid w:val="004C4A5D"/>
    <w:rsid w:val="004C5A70"/>
    <w:rsid w:val="004C6049"/>
    <w:rsid w:val="004C62AE"/>
    <w:rsid w:val="004C6B7E"/>
    <w:rsid w:val="004C6E0D"/>
    <w:rsid w:val="004D018C"/>
    <w:rsid w:val="004D074B"/>
    <w:rsid w:val="004D085E"/>
    <w:rsid w:val="004D24CD"/>
    <w:rsid w:val="004D2DAF"/>
    <w:rsid w:val="004D2F50"/>
    <w:rsid w:val="004D4FAB"/>
    <w:rsid w:val="004D5708"/>
    <w:rsid w:val="004D5882"/>
    <w:rsid w:val="004D5A8C"/>
    <w:rsid w:val="004D5AA8"/>
    <w:rsid w:val="004D7494"/>
    <w:rsid w:val="004E1FBF"/>
    <w:rsid w:val="004E22A0"/>
    <w:rsid w:val="004E25AF"/>
    <w:rsid w:val="004E2684"/>
    <w:rsid w:val="004E3015"/>
    <w:rsid w:val="004E3310"/>
    <w:rsid w:val="004E36D4"/>
    <w:rsid w:val="004E522A"/>
    <w:rsid w:val="004E53F9"/>
    <w:rsid w:val="004E60F4"/>
    <w:rsid w:val="004E61FB"/>
    <w:rsid w:val="004E663A"/>
    <w:rsid w:val="004E68E7"/>
    <w:rsid w:val="004E6DF8"/>
    <w:rsid w:val="004E7714"/>
    <w:rsid w:val="004E78B5"/>
    <w:rsid w:val="004F0137"/>
    <w:rsid w:val="004F03F3"/>
    <w:rsid w:val="004F06F2"/>
    <w:rsid w:val="004F1BB7"/>
    <w:rsid w:val="004F310F"/>
    <w:rsid w:val="004F374B"/>
    <w:rsid w:val="004F37D8"/>
    <w:rsid w:val="004F3D20"/>
    <w:rsid w:val="004F3EAF"/>
    <w:rsid w:val="004F54C9"/>
    <w:rsid w:val="004F550E"/>
    <w:rsid w:val="004F575B"/>
    <w:rsid w:val="00500192"/>
    <w:rsid w:val="00500318"/>
    <w:rsid w:val="00500589"/>
    <w:rsid w:val="005008CD"/>
    <w:rsid w:val="00500C6B"/>
    <w:rsid w:val="005019B4"/>
    <w:rsid w:val="00501E14"/>
    <w:rsid w:val="005021BD"/>
    <w:rsid w:val="00502382"/>
    <w:rsid w:val="00503592"/>
    <w:rsid w:val="00503A1B"/>
    <w:rsid w:val="00503F8E"/>
    <w:rsid w:val="00504037"/>
    <w:rsid w:val="005040D3"/>
    <w:rsid w:val="00504364"/>
    <w:rsid w:val="00504664"/>
    <w:rsid w:val="005047D7"/>
    <w:rsid w:val="00505A9A"/>
    <w:rsid w:val="005070A9"/>
    <w:rsid w:val="005074FD"/>
    <w:rsid w:val="00507966"/>
    <w:rsid w:val="005105F5"/>
    <w:rsid w:val="0051132A"/>
    <w:rsid w:val="00511349"/>
    <w:rsid w:val="005116B3"/>
    <w:rsid w:val="0051273F"/>
    <w:rsid w:val="00513013"/>
    <w:rsid w:val="0051306A"/>
    <w:rsid w:val="00513214"/>
    <w:rsid w:val="00513B6A"/>
    <w:rsid w:val="00513D22"/>
    <w:rsid w:val="00514861"/>
    <w:rsid w:val="00514900"/>
    <w:rsid w:val="0051528D"/>
    <w:rsid w:val="00515548"/>
    <w:rsid w:val="00516AC3"/>
    <w:rsid w:val="00516B48"/>
    <w:rsid w:val="005175A0"/>
    <w:rsid w:val="00517FDF"/>
    <w:rsid w:val="0052020C"/>
    <w:rsid w:val="005215A0"/>
    <w:rsid w:val="00521AEA"/>
    <w:rsid w:val="0052256A"/>
    <w:rsid w:val="005234B7"/>
    <w:rsid w:val="005257FF"/>
    <w:rsid w:val="0052587E"/>
    <w:rsid w:val="00526CA4"/>
    <w:rsid w:val="00531BE4"/>
    <w:rsid w:val="00532004"/>
    <w:rsid w:val="005327B9"/>
    <w:rsid w:val="00535A55"/>
    <w:rsid w:val="005366E7"/>
    <w:rsid w:val="00536878"/>
    <w:rsid w:val="005369E0"/>
    <w:rsid w:val="00536AD2"/>
    <w:rsid w:val="00536B92"/>
    <w:rsid w:val="0053703D"/>
    <w:rsid w:val="0053722A"/>
    <w:rsid w:val="0053773E"/>
    <w:rsid w:val="00537910"/>
    <w:rsid w:val="00540929"/>
    <w:rsid w:val="00540A8B"/>
    <w:rsid w:val="005418BA"/>
    <w:rsid w:val="00541973"/>
    <w:rsid w:val="00542301"/>
    <w:rsid w:val="005423F5"/>
    <w:rsid w:val="0054259E"/>
    <w:rsid w:val="005439D6"/>
    <w:rsid w:val="00544349"/>
    <w:rsid w:val="00544D97"/>
    <w:rsid w:val="00545FEE"/>
    <w:rsid w:val="00546933"/>
    <w:rsid w:val="00547998"/>
    <w:rsid w:val="00550005"/>
    <w:rsid w:val="0055034B"/>
    <w:rsid w:val="00550D70"/>
    <w:rsid w:val="005516A4"/>
    <w:rsid w:val="005524B8"/>
    <w:rsid w:val="00552F3A"/>
    <w:rsid w:val="00553057"/>
    <w:rsid w:val="005535AA"/>
    <w:rsid w:val="005542F9"/>
    <w:rsid w:val="00554A12"/>
    <w:rsid w:val="00554D69"/>
    <w:rsid w:val="005568FF"/>
    <w:rsid w:val="00556D96"/>
    <w:rsid w:val="00560199"/>
    <w:rsid w:val="005608C3"/>
    <w:rsid w:val="00560B95"/>
    <w:rsid w:val="00561337"/>
    <w:rsid w:val="00561B2B"/>
    <w:rsid w:val="00561C3A"/>
    <w:rsid w:val="00563040"/>
    <w:rsid w:val="00563325"/>
    <w:rsid w:val="00563779"/>
    <w:rsid w:val="00563AA1"/>
    <w:rsid w:val="00563C7C"/>
    <w:rsid w:val="005641FC"/>
    <w:rsid w:val="00564AA6"/>
    <w:rsid w:val="00565168"/>
    <w:rsid w:val="00565462"/>
    <w:rsid w:val="005654D6"/>
    <w:rsid w:val="005664B7"/>
    <w:rsid w:val="00566E04"/>
    <w:rsid w:val="00566EED"/>
    <w:rsid w:val="005706A6"/>
    <w:rsid w:val="00570A1A"/>
    <w:rsid w:val="00570A9D"/>
    <w:rsid w:val="0057113C"/>
    <w:rsid w:val="0057171E"/>
    <w:rsid w:val="0057191E"/>
    <w:rsid w:val="00572133"/>
    <w:rsid w:val="005724BE"/>
    <w:rsid w:val="00572F4C"/>
    <w:rsid w:val="00573BD1"/>
    <w:rsid w:val="00573E71"/>
    <w:rsid w:val="00574F1B"/>
    <w:rsid w:val="005752C5"/>
    <w:rsid w:val="00575663"/>
    <w:rsid w:val="00575C54"/>
    <w:rsid w:val="00576068"/>
    <w:rsid w:val="00576D2D"/>
    <w:rsid w:val="00577A6A"/>
    <w:rsid w:val="005808C1"/>
    <w:rsid w:val="00580A62"/>
    <w:rsid w:val="00580F4E"/>
    <w:rsid w:val="00581033"/>
    <w:rsid w:val="00581807"/>
    <w:rsid w:val="00582406"/>
    <w:rsid w:val="00582B69"/>
    <w:rsid w:val="0058379D"/>
    <w:rsid w:val="0058385F"/>
    <w:rsid w:val="005845E6"/>
    <w:rsid w:val="0058460E"/>
    <w:rsid w:val="005854E5"/>
    <w:rsid w:val="0058705F"/>
    <w:rsid w:val="00587167"/>
    <w:rsid w:val="0058786F"/>
    <w:rsid w:val="00590444"/>
    <w:rsid w:val="005904A1"/>
    <w:rsid w:val="005918EC"/>
    <w:rsid w:val="00592C13"/>
    <w:rsid w:val="00592D23"/>
    <w:rsid w:val="005931D2"/>
    <w:rsid w:val="00593334"/>
    <w:rsid w:val="0059378B"/>
    <w:rsid w:val="00593DC6"/>
    <w:rsid w:val="00593EF8"/>
    <w:rsid w:val="00595C8A"/>
    <w:rsid w:val="0059600E"/>
    <w:rsid w:val="00596FEE"/>
    <w:rsid w:val="00596FF9"/>
    <w:rsid w:val="005978C0"/>
    <w:rsid w:val="005A03FB"/>
    <w:rsid w:val="005A047A"/>
    <w:rsid w:val="005A05FC"/>
    <w:rsid w:val="005A0847"/>
    <w:rsid w:val="005A09FD"/>
    <w:rsid w:val="005A0A0D"/>
    <w:rsid w:val="005A1C45"/>
    <w:rsid w:val="005A20E0"/>
    <w:rsid w:val="005A2B15"/>
    <w:rsid w:val="005A406D"/>
    <w:rsid w:val="005A46E2"/>
    <w:rsid w:val="005A4966"/>
    <w:rsid w:val="005A580B"/>
    <w:rsid w:val="005A62F9"/>
    <w:rsid w:val="005A7544"/>
    <w:rsid w:val="005A799E"/>
    <w:rsid w:val="005B040B"/>
    <w:rsid w:val="005B04F6"/>
    <w:rsid w:val="005B1749"/>
    <w:rsid w:val="005B1FB7"/>
    <w:rsid w:val="005B212A"/>
    <w:rsid w:val="005B3F6B"/>
    <w:rsid w:val="005B538F"/>
    <w:rsid w:val="005B595C"/>
    <w:rsid w:val="005B5EA5"/>
    <w:rsid w:val="005B6B04"/>
    <w:rsid w:val="005B6B22"/>
    <w:rsid w:val="005C087F"/>
    <w:rsid w:val="005C0DAF"/>
    <w:rsid w:val="005C1E38"/>
    <w:rsid w:val="005C237E"/>
    <w:rsid w:val="005C26E2"/>
    <w:rsid w:val="005C3386"/>
    <w:rsid w:val="005C3EF5"/>
    <w:rsid w:val="005C3F9D"/>
    <w:rsid w:val="005C437A"/>
    <w:rsid w:val="005C43D5"/>
    <w:rsid w:val="005C4602"/>
    <w:rsid w:val="005C542F"/>
    <w:rsid w:val="005C639B"/>
    <w:rsid w:val="005C66D0"/>
    <w:rsid w:val="005C6CB1"/>
    <w:rsid w:val="005D0D40"/>
    <w:rsid w:val="005D12CC"/>
    <w:rsid w:val="005D21B8"/>
    <w:rsid w:val="005D24E9"/>
    <w:rsid w:val="005D2700"/>
    <w:rsid w:val="005D28DD"/>
    <w:rsid w:val="005D2E74"/>
    <w:rsid w:val="005D3322"/>
    <w:rsid w:val="005D35DA"/>
    <w:rsid w:val="005D3BC1"/>
    <w:rsid w:val="005D3BC3"/>
    <w:rsid w:val="005D3C93"/>
    <w:rsid w:val="005D3D13"/>
    <w:rsid w:val="005D44D5"/>
    <w:rsid w:val="005D6218"/>
    <w:rsid w:val="005E2173"/>
    <w:rsid w:val="005E2AA8"/>
    <w:rsid w:val="005E304F"/>
    <w:rsid w:val="005E46F8"/>
    <w:rsid w:val="005E4AD3"/>
    <w:rsid w:val="005E625E"/>
    <w:rsid w:val="005E652D"/>
    <w:rsid w:val="005E69D4"/>
    <w:rsid w:val="005E77ED"/>
    <w:rsid w:val="005E7992"/>
    <w:rsid w:val="005F0030"/>
    <w:rsid w:val="005F04BD"/>
    <w:rsid w:val="005F0649"/>
    <w:rsid w:val="005F1263"/>
    <w:rsid w:val="005F1675"/>
    <w:rsid w:val="005F1C89"/>
    <w:rsid w:val="005F20F6"/>
    <w:rsid w:val="005F224B"/>
    <w:rsid w:val="005F242A"/>
    <w:rsid w:val="005F2FD2"/>
    <w:rsid w:val="005F30C1"/>
    <w:rsid w:val="005F3BFD"/>
    <w:rsid w:val="005F4284"/>
    <w:rsid w:val="005F455E"/>
    <w:rsid w:val="005F4A5C"/>
    <w:rsid w:val="005F4F76"/>
    <w:rsid w:val="005F4FE9"/>
    <w:rsid w:val="005F545F"/>
    <w:rsid w:val="005F62F2"/>
    <w:rsid w:val="005F672A"/>
    <w:rsid w:val="005F6924"/>
    <w:rsid w:val="006007EC"/>
    <w:rsid w:val="0060081E"/>
    <w:rsid w:val="006008BD"/>
    <w:rsid w:val="00600E41"/>
    <w:rsid w:val="00600F0D"/>
    <w:rsid w:val="006022E5"/>
    <w:rsid w:val="006026E0"/>
    <w:rsid w:val="006039AA"/>
    <w:rsid w:val="006039DD"/>
    <w:rsid w:val="00603CE8"/>
    <w:rsid w:val="00603F52"/>
    <w:rsid w:val="00604B4C"/>
    <w:rsid w:val="00605ECF"/>
    <w:rsid w:val="0060670F"/>
    <w:rsid w:val="00606A7D"/>
    <w:rsid w:val="00606F9A"/>
    <w:rsid w:val="00607178"/>
    <w:rsid w:val="00607B66"/>
    <w:rsid w:val="00607CFE"/>
    <w:rsid w:val="00607DAC"/>
    <w:rsid w:val="00610636"/>
    <w:rsid w:val="00610646"/>
    <w:rsid w:val="00610E40"/>
    <w:rsid w:val="0061169F"/>
    <w:rsid w:val="00611D35"/>
    <w:rsid w:val="00612169"/>
    <w:rsid w:val="006135E3"/>
    <w:rsid w:val="0061394B"/>
    <w:rsid w:val="006141A3"/>
    <w:rsid w:val="006142DD"/>
    <w:rsid w:val="00615B73"/>
    <w:rsid w:val="00616561"/>
    <w:rsid w:val="00616D97"/>
    <w:rsid w:val="006177D0"/>
    <w:rsid w:val="00617CFB"/>
    <w:rsid w:val="00620B5C"/>
    <w:rsid w:val="00620F20"/>
    <w:rsid w:val="0062191D"/>
    <w:rsid w:val="00621E6D"/>
    <w:rsid w:val="00622747"/>
    <w:rsid w:val="00622A6A"/>
    <w:rsid w:val="00622C6D"/>
    <w:rsid w:val="00622CE8"/>
    <w:rsid w:val="00623492"/>
    <w:rsid w:val="00623A50"/>
    <w:rsid w:val="00623BA8"/>
    <w:rsid w:val="0062674A"/>
    <w:rsid w:val="00626A54"/>
    <w:rsid w:val="00626FFB"/>
    <w:rsid w:val="00630A96"/>
    <w:rsid w:val="006318B4"/>
    <w:rsid w:val="00632211"/>
    <w:rsid w:val="00632F36"/>
    <w:rsid w:val="00635742"/>
    <w:rsid w:val="00635A49"/>
    <w:rsid w:val="00636043"/>
    <w:rsid w:val="006364F7"/>
    <w:rsid w:val="00636BED"/>
    <w:rsid w:val="00637609"/>
    <w:rsid w:val="00637D7C"/>
    <w:rsid w:val="00637D83"/>
    <w:rsid w:val="00637E93"/>
    <w:rsid w:val="00641511"/>
    <w:rsid w:val="0064191E"/>
    <w:rsid w:val="006419C0"/>
    <w:rsid w:val="00641ED0"/>
    <w:rsid w:val="00642811"/>
    <w:rsid w:val="006443E1"/>
    <w:rsid w:val="006448F4"/>
    <w:rsid w:val="006451D0"/>
    <w:rsid w:val="006505A6"/>
    <w:rsid w:val="00650CDB"/>
    <w:rsid w:val="00650F8A"/>
    <w:rsid w:val="00651FE4"/>
    <w:rsid w:val="00653B1B"/>
    <w:rsid w:val="0065460F"/>
    <w:rsid w:val="00655E96"/>
    <w:rsid w:val="006568DC"/>
    <w:rsid w:val="00657E9B"/>
    <w:rsid w:val="0066034F"/>
    <w:rsid w:val="0066072A"/>
    <w:rsid w:val="0066136E"/>
    <w:rsid w:val="006620F9"/>
    <w:rsid w:val="0066236C"/>
    <w:rsid w:val="00662B04"/>
    <w:rsid w:val="00662B32"/>
    <w:rsid w:val="00662CF9"/>
    <w:rsid w:val="00664075"/>
    <w:rsid w:val="006657CA"/>
    <w:rsid w:val="006658F8"/>
    <w:rsid w:val="00665B44"/>
    <w:rsid w:val="00665C8E"/>
    <w:rsid w:val="006662CC"/>
    <w:rsid w:val="00667C65"/>
    <w:rsid w:val="00667E68"/>
    <w:rsid w:val="00670115"/>
    <w:rsid w:val="00670295"/>
    <w:rsid w:val="00670EBB"/>
    <w:rsid w:val="0067129B"/>
    <w:rsid w:val="00671BE5"/>
    <w:rsid w:val="00672F1B"/>
    <w:rsid w:val="006730D3"/>
    <w:rsid w:val="006740CC"/>
    <w:rsid w:val="00674584"/>
    <w:rsid w:val="0067478C"/>
    <w:rsid w:val="006749B7"/>
    <w:rsid w:val="006757AD"/>
    <w:rsid w:val="0067582F"/>
    <w:rsid w:val="006763CF"/>
    <w:rsid w:val="00677476"/>
    <w:rsid w:val="00677CF9"/>
    <w:rsid w:val="00680DF3"/>
    <w:rsid w:val="006813DB"/>
    <w:rsid w:val="00681EC1"/>
    <w:rsid w:val="00682A1C"/>
    <w:rsid w:val="00682B0F"/>
    <w:rsid w:val="00682CDC"/>
    <w:rsid w:val="00682DED"/>
    <w:rsid w:val="006838F2"/>
    <w:rsid w:val="00684B88"/>
    <w:rsid w:val="00684FB8"/>
    <w:rsid w:val="00685CEE"/>
    <w:rsid w:val="00686324"/>
    <w:rsid w:val="00686476"/>
    <w:rsid w:val="00686BD6"/>
    <w:rsid w:val="00686CD1"/>
    <w:rsid w:val="00687B5E"/>
    <w:rsid w:val="0069039B"/>
    <w:rsid w:val="00690990"/>
    <w:rsid w:val="00690A83"/>
    <w:rsid w:val="00691348"/>
    <w:rsid w:val="00691F19"/>
    <w:rsid w:val="006920FF"/>
    <w:rsid w:val="00692A2E"/>
    <w:rsid w:val="00693D35"/>
    <w:rsid w:val="00693E7D"/>
    <w:rsid w:val="00695B88"/>
    <w:rsid w:val="006962C8"/>
    <w:rsid w:val="00697192"/>
    <w:rsid w:val="0069763A"/>
    <w:rsid w:val="00697923"/>
    <w:rsid w:val="006A0A53"/>
    <w:rsid w:val="006A0D0D"/>
    <w:rsid w:val="006A0EE1"/>
    <w:rsid w:val="006A14B0"/>
    <w:rsid w:val="006A1504"/>
    <w:rsid w:val="006A1BCD"/>
    <w:rsid w:val="006A2453"/>
    <w:rsid w:val="006A2592"/>
    <w:rsid w:val="006A384C"/>
    <w:rsid w:val="006A457C"/>
    <w:rsid w:val="006A487D"/>
    <w:rsid w:val="006A5094"/>
    <w:rsid w:val="006A6D18"/>
    <w:rsid w:val="006A70C2"/>
    <w:rsid w:val="006B0408"/>
    <w:rsid w:val="006B0A1D"/>
    <w:rsid w:val="006B0AFA"/>
    <w:rsid w:val="006B286A"/>
    <w:rsid w:val="006B36BE"/>
    <w:rsid w:val="006B37D9"/>
    <w:rsid w:val="006B4337"/>
    <w:rsid w:val="006B45FE"/>
    <w:rsid w:val="006B488E"/>
    <w:rsid w:val="006B4CED"/>
    <w:rsid w:val="006B5022"/>
    <w:rsid w:val="006B511E"/>
    <w:rsid w:val="006B57A7"/>
    <w:rsid w:val="006B5F5F"/>
    <w:rsid w:val="006B69DC"/>
    <w:rsid w:val="006B6A6F"/>
    <w:rsid w:val="006B7008"/>
    <w:rsid w:val="006B772C"/>
    <w:rsid w:val="006B7764"/>
    <w:rsid w:val="006B7FB7"/>
    <w:rsid w:val="006B7FE3"/>
    <w:rsid w:val="006C0989"/>
    <w:rsid w:val="006C0B33"/>
    <w:rsid w:val="006C197E"/>
    <w:rsid w:val="006C208E"/>
    <w:rsid w:val="006C20B6"/>
    <w:rsid w:val="006C287F"/>
    <w:rsid w:val="006C35A0"/>
    <w:rsid w:val="006C3AA3"/>
    <w:rsid w:val="006C3F38"/>
    <w:rsid w:val="006C4547"/>
    <w:rsid w:val="006C5030"/>
    <w:rsid w:val="006C5FC0"/>
    <w:rsid w:val="006C6F24"/>
    <w:rsid w:val="006D0193"/>
    <w:rsid w:val="006D0973"/>
    <w:rsid w:val="006D1319"/>
    <w:rsid w:val="006D147C"/>
    <w:rsid w:val="006D155E"/>
    <w:rsid w:val="006D170D"/>
    <w:rsid w:val="006D1AE2"/>
    <w:rsid w:val="006D2456"/>
    <w:rsid w:val="006D2896"/>
    <w:rsid w:val="006D28B1"/>
    <w:rsid w:val="006D35DB"/>
    <w:rsid w:val="006D44AB"/>
    <w:rsid w:val="006D51BE"/>
    <w:rsid w:val="006D52EA"/>
    <w:rsid w:val="006D6823"/>
    <w:rsid w:val="006D698F"/>
    <w:rsid w:val="006E0FAB"/>
    <w:rsid w:val="006E11DF"/>
    <w:rsid w:val="006E1708"/>
    <w:rsid w:val="006E1972"/>
    <w:rsid w:val="006E1B78"/>
    <w:rsid w:val="006E1CCE"/>
    <w:rsid w:val="006E1EA3"/>
    <w:rsid w:val="006E2604"/>
    <w:rsid w:val="006E2988"/>
    <w:rsid w:val="006E2B0D"/>
    <w:rsid w:val="006E2F4F"/>
    <w:rsid w:val="006E37AA"/>
    <w:rsid w:val="006E468E"/>
    <w:rsid w:val="006E5BD3"/>
    <w:rsid w:val="006E624D"/>
    <w:rsid w:val="006E6C03"/>
    <w:rsid w:val="006E6D63"/>
    <w:rsid w:val="006E6FF1"/>
    <w:rsid w:val="006E72AB"/>
    <w:rsid w:val="006E774A"/>
    <w:rsid w:val="006F04BD"/>
    <w:rsid w:val="006F122B"/>
    <w:rsid w:val="006F1656"/>
    <w:rsid w:val="006F1DED"/>
    <w:rsid w:val="006F20CC"/>
    <w:rsid w:val="006F27DA"/>
    <w:rsid w:val="006F28BA"/>
    <w:rsid w:val="006F329C"/>
    <w:rsid w:val="006F351E"/>
    <w:rsid w:val="006F4220"/>
    <w:rsid w:val="006F46E0"/>
    <w:rsid w:val="006F5054"/>
    <w:rsid w:val="006F5319"/>
    <w:rsid w:val="006F5B92"/>
    <w:rsid w:val="006F6E65"/>
    <w:rsid w:val="006F7104"/>
    <w:rsid w:val="006F7674"/>
    <w:rsid w:val="006F7B71"/>
    <w:rsid w:val="00701020"/>
    <w:rsid w:val="007011CA"/>
    <w:rsid w:val="007027E1"/>
    <w:rsid w:val="00702F99"/>
    <w:rsid w:val="00703455"/>
    <w:rsid w:val="00703CB5"/>
    <w:rsid w:val="007043C0"/>
    <w:rsid w:val="00704956"/>
    <w:rsid w:val="00704BD1"/>
    <w:rsid w:val="00704C1B"/>
    <w:rsid w:val="00704F98"/>
    <w:rsid w:val="007052FB"/>
    <w:rsid w:val="007058A5"/>
    <w:rsid w:val="00706656"/>
    <w:rsid w:val="00706D14"/>
    <w:rsid w:val="00707AAB"/>
    <w:rsid w:val="00707DBC"/>
    <w:rsid w:val="007113ED"/>
    <w:rsid w:val="00712234"/>
    <w:rsid w:val="0071228A"/>
    <w:rsid w:val="00712433"/>
    <w:rsid w:val="00712852"/>
    <w:rsid w:val="007128BF"/>
    <w:rsid w:val="00712B34"/>
    <w:rsid w:val="007130EE"/>
    <w:rsid w:val="007131BA"/>
    <w:rsid w:val="00714635"/>
    <w:rsid w:val="00714715"/>
    <w:rsid w:val="00715639"/>
    <w:rsid w:val="00715904"/>
    <w:rsid w:val="00715DF2"/>
    <w:rsid w:val="00716B9E"/>
    <w:rsid w:val="007173B3"/>
    <w:rsid w:val="00717478"/>
    <w:rsid w:val="0071798A"/>
    <w:rsid w:val="0072228E"/>
    <w:rsid w:val="00722328"/>
    <w:rsid w:val="007226E6"/>
    <w:rsid w:val="00723635"/>
    <w:rsid w:val="00723CA8"/>
    <w:rsid w:val="00724623"/>
    <w:rsid w:val="0072483E"/>
    <w:rsid w:val="00724D9D"/>
    <w:rsid w:val="00724E16"/>
    <w:rsid w:val="007255F7"/>
    <w:rsid w:val="007257E3"/>
    <w:rsid w:val="0072597A"/>
    <w:rsid w:val="0072597D"/>
    <w:rsid w:val="00725A9A"/>
    <w:rsid w:val="00727446"/>
    <w:rsid w:val="00727F09"/>
    <w:rsid w:val="007308CC"/>
    <w:rsid w:val="0073144F"/>
    <w:rsid w:val="00731776"/>
    <w:rsid w:val="00731DF4"/>
    <w:rsid w:val="00731F7D"/>
    <w:rsid w:val="00732488"/>
    <w:rsid w:val="00732912"/>
    <w:rsid w:val="007336AA"/>
    <w:rsid w:val="00734391"/>
    <w:rsid w:val="0073533A"/>
    <w:rsid w:val="00735607"/>
    <w:rsid w:val="0073629D"/>
    <w:rsid w:val="0073663C"/>
    <w:rsid w:val="00736989"/>
    <w:rsid w:val="00737F14"/>
    <w:rsid w:val="0074001F"/>
    <w:rsid w:val="00740AE3"/>
    <w:rsid w:val="007413AC"/>
    <w:rsid w:val="00741E10"/>
    <w:rsid w:val="007421C1"/>
    <w:rsid w:val="00743042"/>
    <w:rsid w:val="00744138"/>
    <w:rsid w:val="00745781"/>
    <w:rsid w:val="00745894"/>
    <w:rsid w:val="00746BBD"/>
    <w:rsid w:val="00747095"/>
    <w:rsid w:val="007474FC"/>
    <w:rsid w:val="007475B7"/>
    <w:rsid w:val="00747643"/>
    <w:rsid w:val="007477EF"/>
    <w:rsid w:val="00747E21"/>
    <w:rsid w:val="00747E43"/>
    <w:rsid w:val="00750067"/>
    <w:rsid w:val="00750254"/>
    <w:rsid w:val="0075029C"/>
    <w:rsid w:val="007508B8"/>
    <w:rsid w:val="00751956"/>
    <w:rsid w:val="00751F02"/>
    <w:rsid w:val="00753CBF"/>
    <w:rsid w:val="00753D27"/>
    <w:rsid w:val="007543DC"/>
    <w:rsid w:val="00754D80"/>
    <w:rsid w:val="00755053"/>
    <w:rsid w:val="0075649A"/>
    <w:rsid w:val="00756864"/>
    <w:rsid w:val="007573D4"/>
    <w:rsid w:val="007601A9"/>
    <w:rsid w:val="00760D0A"/>
    <w:rsid w:val="00761BD3"/>
    <w:rsid w:val="00762020"/>
    <w:rsid w:val="00762184"/>
    <w:rsid w:val="007624C2"/>
    <w:rsid w:val="00762550"/>
    <w:rsid w:val="007626FC"/>
    <w:rsid w:val="00762921"/>
    <w:rsid w:val="00763314"/>
    <w:rsid w:val="00763900"/>
    <w:rsid w:val="00764BC6"/>
    <w:rsid w:val="00764D97"/>
    <w:rsid w:val="007661B9"/>
    <w:rsid w:val="007663EC"/>
    <w:rsid w:val="00766410"/>
    <w:rsid w:val="00766446"/>
    <w:rsid w:val="00766D74"/>
    <w:rsid w:val="00766E5F"/>
    <w:rsid w:val="00767614"/>
    <w:rsid w:val="007702B4"/>
    <w:rsid w:val="007706BC"/>
    <w:rsid w:val="007709F0"/>
    <w:rsid w:val="00770AC6"/>
    <w:rsid w:val="00770F17"/>
    <w:rsid w:val="00771558"/>
    <w:rsid w:val="00771584"/>
    <w:rsid w:val="00775688"/>
    <w:rsid w:val="00777014"/>
    <w:rsid w:val="0078053C"/>
    <w:rsid w:val="00780A83"/>
    <w:rsid w:val="00781783"/>
    <w:rsid w:val="00781974"/>
    <w:rsid w:val="00781B08"/>
    <w:rsid w:val="00781C55"/>
    <w:rsid w:val="00782A2E"/>
    <w:rsid w:val="007834DB"/>
    <w:rsid w:val="007837DE"/>
    <w:rsid w:val="00783A4B"/>
    <w:rsid w:val="00783A6A"/>
    <w:rsid w:val="00784B6A"/>
    <w:rsid w:val="00785AF5"/>
    <w:rsid w:val="00787561"/>
    <w:rsid w:val="00787BEB"/>
    <w:rsid w:val="007907CC"/>
    <w:rsid w:val="00790876"/>
    <w:rsid w:val="007908AC"/>
    <w:rsid w:val="007909A5"/>
    <w:rsid w:val="00790ADF"/>
    <w:rsid w:val="007921AF"/>
    <w:rsid w:val="007925C8"/>
    <w:rsid w:val="00792D28"/>
    <w:rsid w:val="00793149"/>
    <w:rsid w:val="00793DAC"/>
    <w:rsid w:val="007945B4"/>
    <w:rsid w:val="0079481F"/>
    <w:rsid w:val="007950E2"/>
    <w:rsid w:val="007960BA"/>
    <w:rsid w:val="00796FB4"/>
    <w:rsid w:val="00797CE1"/>
    <w:rsid w:val="00797DBF"/>
    <w:rsid w:val="007A018D"/>
    <w:rsid w:val="007A17DE"/>
    <w:rsid w:val="007A1C19"/>
    <w:rsid w:val="007A2527"/>
    <w:rsid w:val="007A368A"/>
    <w:rsid w:val="007A45EF"/>
    <w:rsid w:val="007A5009"/>
    <w:rsid w:val="007A5E90"/>
    <w:rsid w:val="007A5FAA"/>
    <w:rsid w:val="007A6E62"/>
    <w:rsid w:val="007A78DE"/>
    <w:rsid w:val="007A7944"/>
    <w:rsid w:val="007A7E72"/>
    <w:rsid w:val="007B026E"/>
    <w:rsid w:val="007B0A4E"/>
    <w:rsid w:val="007B0DE6"/>
    <w:rsid w:val="007B1032"/>
    <w:rsid w:val="007B19CD"/>
    <w:rsid w:val="007B4C34"/>
    <w:rsid w:val="007B4E32"/>
    <w:rsid w:val="007B51D7"/>
    <w:rsid w:val="007B5789"/>
    <w:rsid w:val="007B5DA9"/>
    <w:rsid w:val="007B63AA"/>
    <w:rsid w:val="007B6808"/>
    <w:rsid w:val="007B6906"/>
    <w:rsid w:val="007B6929"/>
    <w:rsid w:val="007B6990"/>
    <w:rsid w:val="007B6CCE"/>
    <w:rsid w:val="007B71B3"/>
    <w:rsid w:val="007B720C"/>
    <w:rsid w:val="007B724E"/>
    <w:rsid w:val="007B7E75"/>
    <w:rsid w:val="007C136F"/>
    <w:rsid w:val="007C13ED"/>
    <w:rsid w:val="007C1951"/>
    <w:rsid w:val="007C1A66"/>
    <w:rsid w:val="007C22E7"/>
    <w:rsid w:val="007C27E1"/>
    <w:rsid w:val="007C2F9D"/>
    <w:rsid w:val="007C36D3"/>
    <w:rsid w:val="007C36EB"/>
    <w:rsid w:val="007C42C1"/>
    <w:rsid w:val="007C6D10"/>
    <w:rsid w:val="007C7F12"/>
    <w:rsid w:val="007D0738"/>
    <w:rsid w:val="007D1150"/>
    <w:rsid w:val="007D12BE"/>
    <w:rsid w:val="007D296C"/>
    <w:rsid w:val="007D30E1"/>
    <w:rsid w:val="007D3270"/>
    <w:rsid w:val="007D33B3"/>
    <w:rsid w:val="007D51EF"/>
    <w:rsid w:val="007D5653"/>
    <w:rsid w:val="007D59C9"/>
    <w:rsid w:val="007D59F2"/>
    <w:rsid w:val="007D6B92"/>
    <w:rsid w:val="007D70EA"/>
    <w:rsid w:val="007D76DB"/>
    <w:rsid w:val="007E04AA"/>
    <w:rsid w:val="007E16E5"/>
    <w:rsid w:val="007E399B"/>
    <w:rsid w:val="007E47BE"/>
    <w:rsid w:val="007E4B1B"/>
    <w:rsid w:val="007E4BE8"/>
    <w:rsid w:val="007E5C38"/>
    <w:rsid w:val="007E5C89"/>
    <w:rsid w:val="007E5DD3"/>
    <w:rsid w:val="007E6584"/>
    <w:rsid w:val="007E66E9"/>
    <w:rsid w:val="007F1526"/>
    <w:rsid w:val="007F17D1"/>
    <w:rsid w:val="007F1A74"/>
    <w:rsid w:val="007F1C50"/>
    <w:rsid w:val="007F20DB"/>
    <w:rsid w:val="007F2736"/>
    <w:rsid w:val="007F2AD9"/>
    <w:rsid w:val="007F2BAE"/>
    <w:rsid w:val="007F360E"/>
    <w:rsid w:val="007F4B53"/>
    <w:rsid w:val="007F4BB3"/>
    <w:rsid w:val="007F5502"/>
    <w:rsid w:val="007F5A22"/>
    <w:rsid w:val="007F62CF"/>
    <w:rsid w:val="007F6354"/>
    <w:rsid w:val="007F65C0"/>
    <w:rsid w:val="007F663B"/>
    <w:rsid w:val="007F77A0"/>
    <w:rsid w:val="00801064"/>
    <w:rsid w:val="00801D6C"/>
    <w:rsid w:val="00801D97"/>
    <w:rsid w:val="00801DBE"/>
    <w:rsid w:val="00802F43"/>
    <w:rsid w:val="00803466"/>
    <w:rsid w:val="00803778"/>
    <w:rsid w:val="00803C87"/>
    <w:rsid w:val="00804507"/>
    <w:rsid w:val="00804525"/>
    <w:rsid w:val="00804B41"/>
    <w:rsid w:val="00804C3E"/>
    <w:rsid w:val="00804FC0"/>
    <w:rsid w:val="00805BCE"/>
    <w:rsid w:val="008075DA"/>
    <w:rsid w:val="008078A9"/>
    <w:rsid w:val="0081044C"/>
    <w:rsid w:val="00810B75"/>
    <w:rsid w:val="00810FB0"/>
    <w:rsid w:val="0081324A"/>
    <w:rsid w:val="0081400D"/>
    <w:rsid w:val="008145A3"/>
    <w:rsid w:val="008145DD"/>
    <w:rsid w:val="008147A4"/>
    <w:rsid w:val="00814DED"/>
    <w:rsid w:val="008157CE"/>
    <w:rsid w:val="008168FB"/>
    <w:rsid w:val="00816A14"/>
    <w:rsid w:val="008177C6"/>
    <w:rsid w:val="00817B01"/>
    <w:rsid w:val="00820342"/>
    <w:rsid w:val="00820B05"/>
    <w:rsid w:val="00821612"/>
    <w:rsid w:val="008218FB"/>
    <w:rsid w:val="00822ECE"/>
    <w:rsid w:val="00823223"/>
    <w:rsid w:val="0082323C"/>
    <w:rsid w:val="00823D50"/>
    <w:rsid w:val="00824915"/>
    <w:rsid w:val="00824C66"/>
    <w:rsid w:val="008250A6"/>
    <w:rsid w:val="00825266"/>
    <w:rsid w:val="00825A3E"/>
    <w:rsid w:val="008261C9"/>
    <w:rsid w:val="008307FE"/>
    <w:rsid w:val="00830DD9"/>
    <w:rsid w:val="0083163B"/>
    <w:rsid w:val="0083197C"/>
    <w:rsid w:val="00831C65"/>
    <w:rsid w:val="00834167"/>
    <w:rsid w:val="008346EA"/>
    <w:rsid w:val="008352A6"/>
    <w:rsid w:val="00835C6A"/>
    <w:rsid w:val="0083723C"/>
    <w:rsid w:val="00837BBE"/>
    <w:rsid w:val="00837F6A"/>
    <w:rsid w:val="00840261"/>
    <w:rsid w:val="008408FB"/>
    <w:rsid w:val="00840ED1"/>
    <w:rsid w:val="00840F2D"/>
    <w:rsid w:val="00840F7F"/>
    <w:rsid w:val="00843DAC"/>
    <w:rsid w:val="008442C3"/>
    <w:rsid w:val="00844AB7"/>
    <w:rsid w:val="00844BB9"/>
    <w:rsid w:val="008457A7"/>
    <w:rsid w:val="00845C91"/>
    <w:rsid w:val="00845E41"/>
    <w:rsid w:val="008473E4"/>
    <w:rsid w:val="008475F3"/>
    <w:rsid w:val="00850007"/>
    <w:rsid w:val="00850BF8"/>
    <w:rsid w:val="00850D70"/>
    <w:rsid w:val="00851301"/>
    <w:rsid w:val="0085145C"/>
    <w:rsid w:val="00852D2C"/>
    <w:rsid w:val="008532A5"/>
    <w:rsid w:val="00853AD6"/>
    <w:rsid w:val="008544B8"/>
    <w:rsid w:val="00855F77"/>
    <w:rsid w:val="00856C4E"/>
    <w:rsid w:val="008601EE"/>
    <w:rsid w:val="0086086E"/>
    <w:rsid w:val="00861FF4"/>
    <w:rsid w:val="008625C9"/>
    <w:rsid w:val="00862D31"/>
    <w:rsid w:val="00862EEB"/>
    <w:rsid w:val="00864874"/>
    <w:rsid w:val="00864900"/>
    <w:rsid w:val="0086499C"/>
    <w:rsid w:val="00864D16"/>
    <w:rsid w:val="00865653"/>
    <w:rsid w:val="00865BF6"/>
    <w:rsid w:val="00865C94"/>
    <w:rsid w:val="00865E5C"/>
    <w:rsid w:val="0086623A"/>
    <w:rsid w:val="00867C88"/>
    <w:rsid w:val="00867D73"/>
    <w:rsid w:val="008709AD"/>
    <w:rsid w:val="00870A00"/>
    <w:rsid w:val="00870E47"/>
    <w:rsid w:val="008717E0"/>
    <w:rsid w:val="0087183B"/>
    <w:rsid w:val="008719A5"/>
    <w:rsid w:val="00872555"/>
    <w:rsid w:val="0087261E"/>
    <w:rsid w:val="00872C37"/>
    <w:rsid w:val="00873796"/>
    <w:rsid w:val="00873815"/>
    <w:rsid w:val="0087382A"/>
    <w:rsid w:val="0087411A"/>
    <w:rsid w:val="008742B5"/>
    <w:rsid w:val="0087433D"/>
    <w:rsid w:val="00874ACC"/>
    <w:rsid w:val="008751C6"/>
    <w:rsid w:val="00875986"/>
    <w:rsid w:val="00875FDF"/>
    <w:rsid w:val="0087751E"/>
    <w:rsid w:val="008802BE"/>
    <w:rsid w:val="00880E76"/>
    <w:rsid w:val="00881922"/>
    <w:rsid w:val="00881B58"/>
    <w:rsid w:val="008820EE"/>
    <w:rsid w:val="00882D81"/>
    <w:rsid w:val="00883217"/>
    <w:rsid w:val="00885038"/>
    <w:rsid w:val="00885586"/>
    <w:rsid w:val="008857B7"/>
    <w:rsid w:val="00885D54"/>
    <w:rsid w:val="00885E50"/>
    <w:rsid w:val="00886434"/>
    <w:rsid w:val="00887329"/>
    <w:rsid w:val="00887B46"/>
    <w:rsid w:val="00890263"/>
    <w:rsid w:val="00891758"/>
    <w:rsid w:val="008918BF"/>
    <w:rsid w:val="00892A05"/>
    <w:rsid w:val="00893EC2"/>
    <w:rsid w:val="00894679"/>
    <w:rsid w:val="00894DB9"/>
    <w:rsid w:val="00894E61"/>
    <w:rsid w:val="0089568B"/>
    <w:rsid w:val="008956E9"/>
    <w:rsid w:val="00895D15"/>
    <w:rsid w:val="0089608D"/>
    <w:rsid w:val="0089691D"/>
    <w:rsid w:val="00897519"/>
    <w:rsid w:val="0089760C"/>
    <w:rsid w:val="00897621"/>
    <w:rsid w:val="008A0187"/>
    <w:rsid w:val="008A04EC"/>
    <w:rsid w:val="008A0940"/>
    <w:rsid w:val="008A0F6E"/>
    <w:rsid w:val="008A1045"/>
    <w:rsid w:val="008A14A4"/>
    <w:rsid w:val="008A2279"/>
    <w:rsid w:val="008A25BD"/>
    <w:rsid w:val="008A2AB5"/>
    <w:rsid w:val="008A2D24"/>
    <w:rsid w:val="008A3FF3"/>
    <w:rsid w:val="008A4B37"/>
    <w:rsid w:val="008A5124"/>
    <w:rsid w:val="008A67A7"/>
    <w:rsid w:val="008A68AA"/>
    <w:rsid w:val="008A6DD8"/>
    <w:rsid w:val="008A7EC1"/>
    <w:rsid w:val="008B04CC"/>
    <w:rsid w:val="008B0627"/>
    <w:rsid w:val="008B06F6"/>
    <w:rsid w:val="008B10A3"/>
    <w:rsid w:val="008B1247"/>
    <w:rsid w:val="008B1F1B"/>
    <w:rsid w:val="008B34DD"/>
    <w:rsid w:val="008B4508"/>
    <w:rsid w:val="008B56FC"/>
    <w:rsid w:val="008B5897"/>
    <w:rsid w:val="008B5A88"/>
    <w:rsid w:val="008B5F9D"/>
    <w:rsid w:val="008B6155"/>
    <w:rsid w:val="008C04BE"/>
    <w:rsid w:val="008C0606"/>
    <w:rsid w:val="008C2002"/>
    <w:rsid w:val="008C2659"/>
    <w:rsid w:val="008C3627"/>
    <w:rsid w:val="008C3B14"/>
    <w:rsid w:val="008C4AEE"/>
    <w:rsid w:val="008C4EDA"/>
    <w:rsid w:val="008C7855"/>
    <w:rsid w:val="008C7D8D"/>
    <w:rsid w:val="008D118E"/>
    <w:rsid w:val="008D2A7D"/>
    <w:rsid w:val="008D2B75"/>
    <w:rsid w:val="008D2D7B"/>
    <w:rsid w:val="008D311E"/>
    <w:rsid w:val="008D4375"/>
    <w:rsid w:val="008D53CB"/>
    <w:rsid w:val="008D5739"/>
    <w:rsid w:val="008D6CEE"/>
    <w:rsid w:val="008D781C"/>
    <w:rsid w:val="008E0065"/>
    <w:rsid w:val="008E0AAD"/>
    <w:rsid w:val="008E0C94"/>
    <w:rsid w:val="008E0E58"/>
    <w:rsid w:val="008E141E"/>
    <w:rsid w:val="008E1714"/>
    <w:rsid w:val="008E1A05"/>
    <w:rsid w:val="008E2261"/>
    <w:rsid w:val="008E3B77"/>
    <w:rsid w:val="008E3F88"/>
    <w:rsid w:val="008E42C9"/>
    <w:rsid w:val="008E4978"/>
    <w:rsid w:val="008E4B5F"/>
    <w:rsid w:val="008E4F32"/>
    <w:rsid w:val="008E4F7C"/>
    <w:rsid w:val="008E5B72"/>
    <w:rsid w:val="008E5D49"/>
    <w:rsid w:val="008E624D"/>
    <w:rsid w:val="008E6505"/>
    <w:rsid w:val="008E6956"/>
    <w:rsid w:val="008E6DB5"/>
    <w:rsid w:val="008E726C"/>
    <w:rsid w:val="008E75A8"/>
    <w:rsid w:val="008E7A78"/>
    <w:rsid w:val="008E7E66"/>
    <w:rsid w:val="008F02F2"/>
    <w:rsid w:val="008F03DB"/>
    <w:rsid w:val="008F1B21"/>
    <w:rsid w:val="008F1BD6"/>
    <w:rsid w:val="008F2377"/>
    <w:rsid w:val="008F26AE"/>
    <w:rsid w:val="008F2B26"/>
    <w:rsid w:val="008F2FF0"/>
    <w:rsid w:val="008F43C7"/>
    <w:rsid w:val="008F5D39"/>
    <w:rsid w:val="008F5E63"/>
    <w:rsid w:val="008F69BF"/>
    <w:rsid w:val="008F7BF2"/>
    <w:rsid w:val="009005C0"/>
    <w:rsid w:val="00900B23"/>
    <w:rsid w:val="00900C0C"/>
    <w:rsid w:val="009024F2"/>
    <w:rsid w:val="0090364D"/>
    <w:rsid w:val="00904115"/>
    <w:rsid w:val="00904AF0"/>
    <w:rsid w:val="00905EC4"/>
    <w:rsid w:val="00906B58"/>
    <w:rsid w:val="00907F21"/>
    <w:rsid w:val="0091073A"/>
    <w:rsid w:val="00910879"/>
    <w:rsid w:val="0091181D"/>
    <w:rsid w:val="00912521"/>
    <w:rsid w:val="00914F1D"/>
    <w:rsid w:val="00915CD4"/>
    <w:rsid w:val="009164FB"/>
    <w:rsid w:val="00916674"/>
    <w:rsid w:val="009166C2"/>
    <w:rsid w:val="00917AD4"/>
    <w:rsid w:val="00917FC4"/>
    <w:rsid w:val="00920029"/>
    <w:rsid w:val="00920056"/>
    <w:rsid w:val="0092092F"/>
    <w:rsid w:val="00921282"/>
    <w:rsid w:val="00921846"/>
    <w:rsid w:val="00922BC8"/>
    <w:rsid w:val="009232A6"/>
    <w:rsid w:val="00923608"/>
    <w:rsid w:val="0092410A"/>
    <w:rsid w:val="0092562A"/>
    <w:rsid w:val="00925C53"/>
    <w:rsid w:val="00925EFD"/>
    <w:rsid w:val="0092696A"/>
    <w:rsid w:val="00927ACA"/>
    <w:rsid w:val="00927E9A"/>
    <w:rsid w:val="00930C22"/>
    <w:rsid w:val="00931227"/>
    <w:rsid w:val="009314CD"/>
    <w:rsid w:val="00931DEF"/>
    <w:rsid w:val="00932645"/>
    <w:rsid w:val="009326E7"/>
    <w:rsid w:val="0093292E"/>
    <w:rsid w:val="00932CD7"/>
    <w:rsid w:val="00932DA4"/>
    <w:rsid w:val="0093313E"/>
    <w:rsid w:val="009337AC"/>
    <w:rsid w:val="00933967"/>
    <w:rsid w:val="0093454C"/>
    <w:rsid w:val="00934885"/>
    <w:rsid w:val="009351CA"/>
    <w:rsid w:val="0093576A"/>
    <w:rsid w:val="00935DA7"/>
    <w:rsid w:val="00936C9E"/>
    <w:rsid w:val="009377A2"/>
    <w:rsid w:val="00937CFC"/>
    <w:rsid w:val="00937DD6"/>
    <w:rsid w:val="009400CE"/>
    <w:rsid w:val="00940261"/>
    <w:rsid w:val="00940A90"/>
    <w:rsid w:val="00940B1D"/>
    <w:rsid w:val="00942131"/>
    <w:rsid w:val="009427F0"/>
    <w:rsid w:val="009435EC"/>
    <w:rsid w:val="00943D1A"/>
    <w:rsid w:val="00944DEA"/>
    <w:rsid w:val="0094550E"/>
    <w:rsid w:val="00946277"/>
    <w:rsid w:val="0094658C"/>
    <w:rsid w:val="00946694"/>
    <w:rsid w:val="009475B2"/>
    <w:rsid w:val="00947707"/>
    <w:rsid w:val="009504EA"/>
    <w:rsid w:val="00950682"/>
    <w:rsid w:val="0095088C"/>
    <w:rsid w:val="00950955"/>
    <w:rsid w:val="00951124"/>
    <w:rsid w:val="00951648"/>
    <w:rsid w:val="009516CE"/>
    <w:rsid w:val="00951C06"/>
    <w:rsid w:val="00952061"/>
    <w:rsid w:val="00952478"/>
    <w:rsid w:val="009528AC"/>
    <w:rsid w:val="00952E11"/>
    <w:rsid w:val="00952E73"/>
    <w:rsid w:val="00952FC1"/>
    <w:rsid w:val="00953333"/>
    <w:rsid w:val="00953D57"/>
    <w:rsid w:val="00954163"/>
    <w:rsid w:val="00955E58"/>
    <w:rsid w:val="00956430"/>
    <w:rsid w:val="00956D18"/>
    <w:rsid w:val="00956EE2"/>
    <w:rsid w:val="0095719A"/>
    <w:rsid w:val="0095777D"/>
    <w:rsid w:val="00957D95"/>
    <w:rsid w:val="00960473"/>
    <w:rsid w:val="00960AF9"/>
    <w:rsid w:val="009612B6"/>
    <w:rsid w:val="00962F87"/>
    <w:rsid w:val="0096305E"/>
    <w:rsid w:val="00963A83"/>
    <w:rsid w:val="00964840"/>
    <w:rsid w:val="00964BBF"/>
    <w:rsid w:val="00964E76"/>
    <w:rsid w:val="00965A70"/>
    <w:rsid w:val="009665F7"/>
    <w:rsid w:val="00967069"/>
    <w:rsid w:val="00970331"/>
    <w:rsid w:val="00970AD9"/>
    <w:rsid w:val="00971624"/>
    <w:rsid w:val="0097248E"/>
    <w:rsid w:val="009734B7"/>
    <w:rsid w:val="0097369A"/>
    <w:rsid w:val="00973701"/>
    <w:rsid w:val="00973EB7"/>
    <w:rsid w:val="0097401B"/>
    <w:rsid w:val="00974879"/>
    <w:rsid w:val="009749F0"/>
    <w:rsid w:val="00974B09"/>
    <w:rsid w:val="00975B1E"/>
    <w:rsid w:val="00975EE7"/>
    <w:rsid w:val="0097651A"/>
    <w:rsid w:val="00976EBE"/>
    <w:rsid w:val="00977293"/>
    <w:rsid w:val="009773C9"/>
    <w:rsid w:val="00977AB7"/>
    <w:rsid w:val="00977B76"/>
    <w:rsid w:val="00980559"/>
    <w:rsid w:val="00982785"/>
    <w:rsid w:val="009832DC"/>
    <w:rsid w:val="009840C0"/>
    <w:rsid w:val="00984118"/>
    <w:rsid w:val="00984322"/>
    <w:rsid w:val="009848DE"/>
    <w:rsid w:val="00984F99"/>
    <w:rsid w:val="009851B1"/>
    <w:rsid w:val="0098537C"/>
    <w:rsid w:val="00985D85"/>
    <w:rsid w:val="00986BD9"/>
    <w:rsid w:val="00987412"/>
    <w:rsid w:val="0099056D"/>
    <w:rsid w:val="00990AAF"/>
    <w:rsid w:val="00990B18"/>
    <w:rsid w:val="00990EE2"/>
    <w:rsid w:val="009919C9"/>
    <w:rsid w:val="00991C36"/>
    <w:rsid w:val="00991D70"/>
    <w:rsid w:val="009932F0"/>
    <w:rsid w:val="00993BCF"/>
    <w:rsid w:val="00993EF6"/>
    <w:rsid w:val="0099409A"/>
    <w:rsid w:val="0099437F"/>
    <w:rsid w:val="00994806"/>
    <w:rsid w:val="00994BE2"/>
    <w:rsid w:val="00995F5D"/>
    <w:rsid w:val="009966C3"/>
    <w:rsid w:val="0099747D"/>
    <w:rsid w:val="00997FF3"/>
    <w:rsid w:val="009A047A"/>
    <w:rsid w:val="009A065A"/>
    <w:rsid w:val="009A0750"/>
    <w:rsid w:val="009A1D3E"/>
    <w:rsid w:val="009A271D"/>
    <w:rsid w:val="009A2C7E"/>
    <w:rsid w:val="009A3A01"/>
    <w:rsid w:val="009A3C1D"/>
    <w:rsid w:val="009A4954"/>
    <w:rsid w:val="009A5630"/>
    <w:rsid w:val="009A5A0E"/>
    <w:rsid w:val="009A661A"/>
    <w:rsid w:val="009A6D1E"/>
    <w:rsid w:val="009A7007"/>
    <w:rsid w:val="009A718E"/>
    <w:rsid w:val="009A7701"/>
    <w:rsid w:val="009A78D4"/>
    <w:rsid w:val="009A7C1B"/>
    <w:rsid w:val="009B0898"/>
    <w:rsid w:val="009B0FBD"/>
    <w:rsid w:val="009B18E7"/>
    <w:rsid w:val="009B244F"/>
    <w:rsid w:val="009B2ECE"/>
    <w:rsid w:val="009B3A3A"/>
    <w:rsid w:val="009B3B6E"/>
    <w:rsid w:val="009B3D56"/>
    <w:rsid w:val="009B5207"/>
    <w:rsid w:val="009B577D"/>
    <w:rsid w:val="009B62F0"/>
    <w:rsid w:val="009B64CE"/>
    <w:rsid w:val="009B6723"/>
    <w:rsid w:val="009B681E"/>
    <w:rsid w:val="009B7BAA"/>
    <w:rsid w:val="009C0469"/>
    <w:rsid w:val="009C058E"/>
    <w:rsid w:val="009C1305"/>
    <w:rsid w:val="009C1699"/>
    <w:rsid w:val="009C207D"/>
    <w:rsid w:val="009C27D3"/>
    <w:rsid w:val="009C2BA2"/>
    <w:rsid w:val="009C32AE"/>
    <w:rsid w:val="009C3A08"/>
    <w:rsid w:val="009C3E54"/>
    <w:rsid w:val="009C45E4"/>
    <w:rsid w:val="009C4967"/>
    <w:rsid w:val="009C6625"/>
    <w:rsid w:val="009C71D8"/>
    <w:rsid w:val="009C76BC"/>
    <w:rsid w:val="009C7A56"/>
    <w:rsid w:val="009D01DD"/>
    <w:rsid w:val="009D02E6"/>
    <w:rsid w:val="009D0FDC"/>
    <w:rsid w:val="009D246B"/>
    <w:rsid w:val="009D260B"/>
    <w:rsid w:val="009D27EE"/>
    <w:rsid w:val="009D2819"/>
    <w:rsid w:val="009D2878"/>
    <w:rsid w:val="009D355F"/>
    <w:rsid w:val="009D4706"/>
    <w:rsid w:val="009D4F77"/>
    <w:rsid w:val="009D50D2"/>
    <w:rsid w:val="009D51D5"/>
    <w:rsid w:val="009D5366"/>
    <w:rsid w:val="009D56E8"/>
    <w:rsid w:val="009D67FA"/>
    <w:rsid w:val="009D7324"/>
    <w:rsid w:val="009D75DC"/>
    <w:rsid w:val="009E033E"/>
    <w:rsid w:val="009E0460"/>
    <w:rsid w:val="009E0CA4"/>
    <w:rsid w:val="009E1AD0"/>
    <w:rsid w:val="009E25D8"/>
    <w:rsid w:val="009E2EA2"/>
    <w:rsid w:val="009E2F92"/>
    <w:rsid w:val="009E401F"/>
    <w:rsid w:val="009E4838"/>
    <w:rsid w:val="009E4DF3"/>
    <w:rsid w:val="009E51E9"/>
    <w:rsid w:val="009E54D9"/>
    <w:rsid w:val="009E6310"/>
    <w:rsid w:val="009E6B22"/>
    <w:rsid w:val="009E6E7B"/>
    <w:rsid w:val="009E6F06"/>
    <w:rsid w:val="009E7348"/>
    <w:rsid w:val="009E7587"/>
    <w:rsid w:val="009F1D8A"/>
    <w:rsid w:val="009F1EBB"/>
    <w:rsid w:val="009F24E4"/>
    <w:rsid w:val="009F28C7"/>
    <w:rsid w:val="009F2909"/>
    <w:rsid w:val="009F2EFC"/>
    <w:rsid w:val="009F3366"/>
    <w:rsid w:val="009F56B2"/>
    <w:rsid w:val="009F57E0"/>
    <w:rsid w:val="009F5ED7"/>
    <w:rsid w:val="009F624B"/>
    <w:rsid w:val="009F6AD5"/>
    <w:rsid w:val="009F705E"/>
    <w:rsid w:val="009F7843"/>
    <w:rsid w:val="009F7F58"/>
    <w:rsid w:val="00A00AA6"/>
    <w:rsid w:val="00A00F74"/>
    <w:rsid w:val="00A01009"/>
    <w:rsid w:val="00A015FE"/>
    <w:rsid w:val="00A01C8C"/>
    <w:rsid w:val="00A037E2"/>
    <w:rsid w:val="00A040D9"/>
    <w:rsid w:val="00A049A7"/>
    <w:rsid w:val="00A04CEF"/>
    <w:rsid w:val="00A05270"/>
    <w:rsid w:val="00A053C9"/>
    <w:rsid w:val="00A05B0B"/>
    <w:rsid w:val="00A05DA9"/>
    <w:rsid w:val="00A05FDC"/>
    <w:rsid w:val="00A06A8A"/>
    <w:rsid w:val="00A06DBE"/>
    <w:rsid w:val="00A11046"/>
    <w:rsid w:val="00A1138E"/>
    <w:rsid w:val="00A11B64"/>
    <w:rsid w:val="00A11BDB"/>
    <w:rsid w:val="00A12B6E"/>
    <w:rsid w:val="00A12FB8"/>
    <w:rsid w:val="00A1391C"/>
    <w:rsid w:val="00A1398C"/>
    <w:rsid w:val="00A13A74"/>
    <w:rsid w:val="00A13BA1"/>
    <w:rsid w:val="00A14916"/>
    <w:rsid w:val="00A14C0D"/>
    <w:rsid w:val="00A158EC"/>
    <w:rsid w:val="00A15978"/>
    <w:rsid w:val="00A15B9F"/>
    <w:rsid w:val="00A176B6"/>
    <w:rsid w:val="00A20266"/>
    <w:rsid w:val="00A20C70"/>
    <w:rsid w:val="00A20D7A"/>
    <w:rsid w:val="00A2213E"/>
    <w:rsid w:val="00A22B67"/>
    <w:rsid w:val="00A22D3C"/>
    <w:rsid w:val="00A23A5B"/>
    <w:rsid w:val="00A2489A"/>
    <w:rsid w:val="00A24C5F"/>
    <w:rsid w:val="00A2568B"/>
    <w:rsid w:val="00A257F9"/>
    <w:rsid w:val="00A2587F"/>
    <w:rsid w:val="00A25E4B"/>
    <w:rsid w:val="00A25FD2"/>
    <w:rsid w:val="00A26AD8"/>
    <w:rsid w:val="00A26E47"/>
    <w:rsid w:val="00A272A7"/>
    <w:rsid w:val="00A273E8"/>
    <w:rsid w:val="00A27851"/>
    <w:rsid w:val="00A303B9"/>
    <w:rsid w:val="00A304C8"/>
    <w:rsid w:val="00A30C5B"/>
    <w:rsid w:val="00A31879"/>
    <w:rsid w:val="00A3191F"/>
    <w:rsid w:val="00A31C0F"/>
    <w:rsid w:val="00A32392"/>
    <w:rsid w:val="00A32C09"/>
    <w:rsid w:val="00A33520"/>
    <w:rsid w:val="00A33ECF"/>
    <w:rsid w:val="00A35392"/>
    <w:rsid w:val="00A35D0A"/>
    <w:rsid w:val="00A3604A"/>
    <w:rsid w:val="00A3606E"/>
    <w:rsid w:val="00A36966"/>
    <w:rsid w:val="00A37B98"/>
    <w:rsid w:val="00A37E39"/>
    <w:rsid w:val="00A4080F"/>
    <w:rsid w:val="00A40C5A"/>
    <w:rsid w:val="00A42043"/>
    <w:rsid w:val="00A4218A"/>
    <w:rsid w:val="00A422BD"/>
    <w:rsid w:val="00A42481"/>
    <w:rsid w:val="00A42651"/>
    <w:rsid w:val="00A42B29"/>
    <w:rsid w:val="00A42CEA"/>
    <w:rsid w:val="00A43259"/>
    <w:rsid w:val="00A44132"/>
    <w:rsid w:val="00A451A2"/>
    <w:rsid w:val="00A45571"/>
    <w:rsid w:val="00A45803"/>
    <w:rsid w:val="00A45B93"/>
    <w:rsid w:val="00A46307"/>
    <w:rsid w:val="00A4652F"/>
    <w:rsid w:val="00A46ADD"/>
    <w:rsid w:val="00A46F6D"/>
    <w:rsid w:val="00A50B8E"/>
    <w:rsid w:val="00A51A13"/>
    <w:rsid w:val="00A51E51"/>
    <w:rsid w:val="00A52DBD"/>
    <w:rsid w:val="00A5376B"/>
    <w:rsid w:val="00A53818"/>
    <w:rsid w:val="00A5392E"/>
    <w:rsid w:val="00A547B3"/>
    <w:rsid w:val="00A54990"/>
    <w:rsid w:val="00A54D64"/>
    <w:rsid w:val="00A5575A"/>
    <w:rsid w:val="00A55AB3"/>
    <w:rsid w:val="00A579CA"/>
    <w:rsid w:val="00A57CF2"/>
    <w:rsid w:val="00A60BE2"/>
    <w:rsid w:val="00A61A2B"/>
    <w:rsid w:val="00A61AA8"/>
    <w:rsid w:val="00A62983"/>
    <w:rsid w:val="00A62989"/>
    <w:rsid w:val="00A62B9A"/>
    <w:rsid w:val="00A63094"/>
    <w:rsid w:val="00A6324E"/>
    <w:rsid w:val="00A6371A"/>
    <w:rsid w:val="00A63D6D"/>
    <w:rsid w:val="00A648A0"/>
    <w:rsid w:val="00A64A28"/>
    <w:rsid w:val="00A66404"/>
    <w:rsid w:val="00A66DEF"/>
    <w:rsid w:val="00A677D1"/>
    <w:rsid w:val="00A67A2C"/>
    <w:rsid w:val="00A67EB1"/>
    <w:rsid w:val="00A70024"/>
    <w:rsid w:val="00A71D1D"/>
    <w:rsid w:val="00A72BAC"/>
    <w:rsid w:val="00A72CF2"/>
    <w:rsid w:val="00A72F04"/>
    <w:rsid w:val="00A734A4"/>
    <w:rsid w:val="00A7351D"/>
    <w:rsid w:val="00A735E6"/>
    <w:rsid w:val="00A73AA4"/>
    <w:rsid w:val="00A73B37"/>
    <w:rsid w:val="00A74ACD"/>
    <w:rsid w:val="00A76776"/>
    <w:rsid w:val="00A769E9"/>
    <w:rsid w:val="00A77788"/>
    <w:rsid w:val="00A80509"/>
    <w:rsid w:val="00A813D0"/>
    <w:rsid w:val="00A81A99"/>
    <w:rsid w:val="00A81D5F"/>
    <w:rsid w:val="00A81E4E"/>
    <w:rsid w:val="00A81F09"/>
    <w:rsid w:val="00A82DC0"/>
    <w:rsid w:val="00A83DDB"/>
    <w:rsid w:val="00A849AE"/>
    <w:rsid w:val="00A84B22"/>
    <w:rsid w:val="00A85619"/>
    <w:rsid w:val="00A85F7C"/>
    <w:rsid w:val="00A8699D"/>
    <w:rsid w:val="00A869A6"/>
    <w:rsid w:val="00A86D5D"/>
    <w:rsid w:val="00A8719E"/>
    <w:rsid w:val="00A87C9D"/>
    <w:rsid w:val="00A90982"/>
    <w:rsid w:val="00A910F1"/>
    <w:rsid w:val="00A91763"/>
    <w:rsid w:val="00A93552"/>
    <w:rsid w:val="00A951DF"/>
    <w:rsid w:val="00A96555"/>
    <w:rsid w:val="00A967D4"/>
    <w:rsid w:val="00A97491"/>
    <w:rsid w:val="00AA02F9"/>
    <w:rsid w:val="00AA2000"/>
    <w:rsid w:val="00AA3026"/>
    <w:rsid w:val="00AA318A"/>
    <w:rsid w:val="00AA3F07"/>
    <w:rsid w:val="00AA411B"/>
    <w:rsid w:val="00AA44E6"/>
    <w:rsid w:val="00AA4598"/>
    <w:rsid w:val="00AA48D4"/>
    <w:rsid w:val="00AA4D61"/>
    <w:rsid w:val="00AA52D1"/>
    <w:rsid w:val="00AA54E2"/>
    <w:rsid w:val="00AA582B"/>
    <w:rsid w:val="00AA5BA7"/>
    <w:rsid w:val="00AA636E"/>
    <w:rsid w:val="00AB36A1"/>
    <w:rsid w:val="00AB3D21"/>
    <w:rsid w:val="00AB420F"/>
    <w:rsid w:val="00AB4830"/>
    <w:rsid w:val="00AB4EC0"/>
    <w:rsid w:val="00AB5C4C"/>
    <w:rsid w:val="00AB6FF9"/>
    <w:rsid w:val="00AB70A6"/>
    <w:rsid w:val="00AB716D"/>
    <w:rsid w:val="00AB764D"/>
    <w:rsid w:val="00AB7F3E"/>
    <w:rsid w:val="00AC001C"/>
    <w:rsid w:val="00AC0585"/>
    <w:rsid w:val="00AC1FFC"/>
    <w:rsid w:val="00AC277F"/>
    <w:rsid w:val="00AC2917"/>
    <w:rsid w:val="00AC2C62"/>
    <w:rsid w:val="00AC394F"/>
    <w:rsid w:val="00AC3B9D"/>
    <w:rsid w:val="00AC3EBE"/>
    <w:rsid w:val="00AC40A1"/>
    <w:rsid w:val="00AC4245"/>
    <w:rsid w:val="00AC459D"/>
    <w:rsid w:val="00AC5F92"/>
    <w:rsid w:val="00AC6489"/>
    <w:rsid w:val="00AC6A9B"/>
    <w:rsid w:val="00AC6B20"/>
    <w:rsid w:val="00AC6CB0"/>
    <w:rsid w:val="00AC6ED5"/>
    <w:rsid w:val="00AD09AB"/>
    <w:rsid w:val="00AD0BF2"/>
    <w:rsid w:val="00AD1B5F"/>
    <w:rsid w:val="00AD2483"/>
    <w:rsid w:val="00AD275A"/>
    <w:rsid w:val="00AD28F7"/>
    <w:rsid w:val="00AD2E53"/>
    <w:rsid w:val="00AD3168"/>
    <w:rsid w:val="00AD3E50"/>
    <w:rsid w:val="00AD4021"/>
    <w:rsid w:val="00AD4843"/>
    <w:rsid w:val="00AD4BBB"/>
    <w:rsid w:val="00AD4C1A"/>
    <w:rsid w:val="00AD5316"/>
    <w:rsid w:val="00AD57A8"/>
    <w:rsid w:val="00AD59D1"/>
    <w:rsid w:val="00AD5DA4"/>
    <w:rsid w:val="00AD617B"/>
    <w:rsid w:val="00AD62A7"/>
    <w:rsid w:val="00AD62B4"/>
    <w:rsid w:val="00AD69E1"/>
    <w:rsid w:val="00AD7BFF"/>
    <w:rsid w:val="00AE0102"/>
    <w:rsid w:val="00AE09BF"/>
    <w:rsid w:val="00AE0EA3"/>
    <w:rsid w:val="00AE1158"/>
    <w:rsid w:val="00AE11FA"/>
    <w:rsid w:val="00AE1642"/>
    <w:rsid w:val="00AE1838"/>
    <w:rsid w:val="00AE4ABE"/>
    <w:rsid w:val="00AE4D23"/>
    <w:rsid w:val="00AE5749"/>
    <w:rsid w:val="00AE58A2"/>
    <w:rsid w:val="00AE5B8B"/>
    <w:rsid w:val="00AE5D71"/>
    <w:rsid w:val="00AE60A1"/>
    <w:rsid w:val="00AE6682"/>
    <w:rsid w:val="00AE6AA3"/>
    <w:rsid w:val="00AE6FD4"/>
    <w:rsid w:val="00AE752E"/>
    <w:rsid w:val="00AE7AC6"/>
    <w:rsid w:val="00AF01FE"/>
    <w:rsid w:val="00AF0236"/>
    <w:rsid w:val="00AF0888"/>
    <w:rsid w:val="00AF1064"/>
    <w:rsid w:val="00AF154C"/>
    <w:rsid w:val="00AF1E3A"/>
    <w:rsid w:val="00AF1F43"/>
    <w:rsid w:val="00AF28CA"/>
    <w:rsid w:val="00AF2BDD"/>
    <w:rsid w:val="00AF3501"/>
    <w:rsid w:val="00AF35E2"/>
    <w:rsid w:val="00AF3A52"/>
    <w:rsid w:val="00AF3ED6"/>
    <w:rsid w:val="00AF7687"/>
    <w:rsid w:val="00AF7D27"/>
    <w:rsid w:val="00AF7E27"/>
    <w:rsid w:val="00B00BAC"/>
    <w:rsid w:val="00B0138D"/>
    <w:rsid w:val="00B01604"/>
    <w:rsid w:val="00B01999"/>
    <w:rsid w:val="00B01BA9"/>
    <w:rsid w:val="00B01BE0"/>
    <w:rsid w:val="00B01D36"/>
    <w:rsid w:val="00B01D66"/>
    <w:rsid w:val="00B027CE"/>
    <w:rsid w:val="00B03019"/>
    <w:rsid w:val="00B0317A"/>
    <w:rsid w:val="00B03AF7"/>
    <w:rsid w:val="00B057F0"/>
    <w:rsid w:val="00B05879"/>
    <w:rsid w:val="00B06ACB"/>
    <w:rsid w:val="00B07309"/>
    <w:rsid w:val="00B11874"/>
    <w:rsid w:val="00B119D0"/>
    <w:rsid w:val="00B119D7"/>
    <w:rsid w:val="00B11FDD"/>
    <w:rsid w:val="00B12B89"/>
    <w:rsid w:val="00B13C64"/>
    <w:rsid w:val="00B145C7"/>
    <w:rsid w:val="00B149D2"/>
    <w:rsid w:val="00B15630"/>
    <w:rsid w:val="00B15919"/>
    <w:rsid w:val="00B15C15"/>
    <w:rsid w:val="00B16D88"/>
    <w:rsid w:val="00B16E6E"/>
    <w:rsid w:val="00B16F16"/>
    <w:rsid w:val="00B1750A"/>
    <w:rsid w:val="00B17E68"/>
    <w:rsid w:val="00B17ED4"/>
    <w:rsid w:val="00B202A1"/>
    <w:rsid w:val="00B202C6"/>
    <w:rsid w:val="00B20487"/>
    <w:rsid w:val="00B213F2"/>
    <w:rsid w:val="00B2153F"/>
    <w:rsid w:val="00B219B9"/>
    <w:rsid w:val="00B21A14"/>
    <w:rsid w:val="00B22B64"/>
    <w:rsid w:val="00B2307F"/>
    <w:rsid w:val="00B24728"/>
    <w:rsid w:val="00B24AD0"/>
    <w:rsid w:val="00B24EEF"/>
    <w:rsid w:val="00B25684"/>
    <w:rsid w:val="00B25A6A"/>
    <w:rsid w:val="00B25B13"/>
    <w:rsid w:val="00B25E56"/>
    <w:rsid w:val="00B26540"/>
    <w:rsid w:val="00B268F7"/>
    <w:rsid w:val="00B26AFE"/>
    <w:rsid w:val="00B26D3A"/>
    <w:rsid w:val="00B2704D"/>
    <w:rsid w:val="00B27546"/>
    <w:rsid w:val="00B303CD"/>
    <w:rsid w:val="00B30B56"/>
    <w:rsid w:val="00B316A1"/>
    <w:rsid w:val="00B31CCA"/>
    <w:rsid w:val="00B32458"/>
    <w:rsid w:val="00B337D3"/>
    <w:rsid w:val="00B33B65"/>
    <w:rsid w:val="00B34327"/>
    <w:rsid w:val="00B34F72"/>
    <w:rsid w:val="00B35B06"/>
    <w:rsid w:val="00B36308"/>
    <w:rsid w:val="00B36966"/>
    <w:rsid w:val="00B36FC9"/>
    <w:rsid w:val="00B37056"/>
    <w:rsid w:val="00B37969"/>
    <w:rsid w:val="00B40860"/>
    <w:rsid w:val="00B4269D"/>
    <w:rsid w:val="00B4280D"/>
    <w:rsid w:val="00B43659"/>
    <w:rsid w:val="00B43B1A"/>
    <w:rsid w:val="00B43CAD"/>
    <w:rsid w:val="00B44220"/>
    <w:rsid w:val="00B44AF1"/>
    <w:rsid w:val="00B46020"/>
    <w:rsid w:val="00B46483"/>
    <w:rsid w:val="00B46E82"/>
    <w:rsid w:val="00B4714D"/>
    <w:rsid w:val="00B47508"/>
    <w:rsid w:val="00B47D6F"/>
    <w:rsid w:val="00B508CD"/>
    <w:rsid w:val="00B50B42"/>
    <w:rsid w:val="00B51236"/>
    <w:rsid w:val="00B51789"/>
    <w:rsid w:val="00B518D4"/>
    <w:rsid w:val="00B51DB1"/>
    <w:rsid w:val="00B51E7B"/>
    <w:rsid w:val="00B52A44"/>
    <w:rsid w:val="00B531EB"/>
    <w:rsid w:val="00B53B47"/>
    <w:rsid w:val="00B54DEE"/>
    <w:rsid w:val="00B557E1"/>
    <w:rsid w:val="00B5597E"/>
    <w:rsid w:val="00B56A58"/>
    <w:rsid w:val="00B57880"/>
    <w:rsid w:val="00B57ACE"/>
    <w:rsid w:val="00B60235"/>
    <w:rsid w:val="00B60C9E"/>
    <w:rsid w:val="00B60D6C"/>
    <w:rsid w:val="00B612D2"/>
    <w:rsid w:val="00B6147C"/>
    <w:rsid w:val="00B616BC"/>
    <w:rsid w:val="00B616CD"/>
    <w:rsid w:val="00B617FF"/>
    <w:rsid w:val="00B61CF5"/>
    <w:rsid w:val="00B620F0"/>
    <w:rsid w:val="00B62876"/>
    <w:rsid w:val="00B62B01"/>
    <w:rsid w:val="00B62FD5"/>
    <w:rsid w:val="00B630C0"/>
    <w:rsid w:val="00B63C05"/>
    <w:rsid w:val="00B63EF2"/>
    <w:rsid w:val="00B63F5E"/>
    <w:rsid w:val="00B647AF"/>
    <w:rsid w:val="00B64F42"/>
    <w:rsid w:val="00B651D5"/>
    <w:rsid w:val="00B655D6"/>
    <w:rsid w:val="00B65B86"/>
    <w:rsid w:val="00B664A7"/>
    <w:rsid w:val="00B66B79"/>
    <w:rsid w:val="00B66FF4"/>
    <w:rsid w:val="00B6768B"/>
    <w:rsid w:val="00B6778A"/>
    <w:rsid w:val="00B679A2"/>
    <w:rsid w:val="00B70B77"/>
    <w:rsid w:val="00B713CB"/>
    <w:rsid w:val="00B71861"/>
    <w:rsid w:val="00B71976"/>
    <w:rsid w:val="00B7215D"/>
    <w:rsid w:val="00B72882"/>
    <w:rsid w:val="00B747CF"/>
    <w:rsid w:val="00B74889"/>
    <w:rsid w:val="00B74959"/>
    <w:rsid w:val="00B74FD9"/>
    <w:rsid w:val="00B7543E"/>
    <w:rsid w:val="00B75890"/>
    <w:rsid w:val="00B75E4F"/>
    <w:rsid w:val="00B7721F"/>
    <w:rsid w:val="00B77897"/>
    <w:rsid w:val="00B77F47"/>
    <w:rsid w:val="00B803CA"/>
    <w:rsid w:val="00B81BF2"/>
    <w:rsid w:val="00B81F26"/>
    <w:rsid w:val="00B82A97"/>
    <w:rsid w:val="00B82DC2"/>
    <w:rsid w:val="00B84FDB"/>
    <w:rsid w:val="00B85707"/>
    <w:rsid w:val="00B85A44"/>
    <w:rsid w:val="00B85B75"/>
    <w:rsid w:val="00B85F57"/>
    <w:rsid w:val="00B86E7A"/>
    <w:rsid w:val="00B86E85"/>
    <w:rsid w:val="00B906D3"/>
    <w:rsid w:val="00B9204D"/>
    <w:rsid w:val="00B923C2"/>
    <w:rsid w:val="00B92E5F"/>
    <w:rsid w:val="00B93130"/>
    <w:rsid w:val="00B931D1"/>
    <w:rsid w:val="00B93653"/>
    <w:rsid w:val="00B936B4"/>
    <w:rsid w:val="00B93ADF"/>
    <w:rsid w:val="00B93DAB"/>
    <w:rsid w:val="00B93DE3"/>
    <w:rsid w:val="00B94298"/>
    <w:rsid w:val="00B9613F"/>
    <w:rsid w:val="00B96973"/>
    <w:rsid w:val="00BA0431"/>
    <w:rsid w:val="00BA10EC"/>
    <w:rsid w:val="00BA1296"/>
    <w:rsid w:val="00BA1355"/>
    <w:rsid w:val="00BA14CB"/>
    <w:rsid w:val="00BA2073"/>
    <w:rsid w:val="00BA2314"/>
    <w:rsid w:val="00BA2926"/>
    <w:rsid w:val="00BA37F1"/>
    <w:rsid w:val="00BA396F"/>
    <w:rsid w:val="00BA40D4"/>
    <w:rsid w:val="00BA4ED5"/>
    <w:rsid w:val="00BA5386"/>
    <w:rsid w:val="00BA5833"/>
    <w:rsid w:val="00BA6525"/>
    <w:rsid w:val="00BA6CF1"/>
    <w:rsid w:val="00BA70B3"/>
    <w:rsid w:val="00BB1294"/>
    <w:rsid w:val="00BB1B3A"/>
    <w:rsid w:val="00BB241E"/>
    <w:rsid w:val="00BB2B03"/>
    <w:rsid w:val="00BB47AD"/>
    <w:rsid w:val="00BB51B9"/>
    <w:rsid w:val="00BB5D49"/>
    <w:rsid w:val="00BB75D1"/>
    <w:rsid w:val="00BB78B1"/>
    <w:rsid w:val="00BC10DC"/>
    <w:rsid w:val="00BC148D"/>
    <w:rsid w:val="00BC1595"/>
    <w:rsid w:val="00BC1B43"/>
    <w:rsid w:val="00BC1F16"/>
    <w:rsid w:val="00BC2751"/>
    <w:rsid w:val="00BC276F"/>
    <w:rsid w:val="00BC3459"/>
    <w:rsid w:val="00BC3466"/>
    <w:rsid w:val="00BC3A68"/>
    <w:rsid w:val="00BC3D85"/>
    <w:rsid w:val="00BC4409"/>
    <w:rsid w:val="00BC488F"/>
    <w:rsid w:val="00BC4B04"/>
    <w:rsid w:val="00BC5275"/>
    <w:rsid w:val="00BC5397"/>
    <w:rsid w:val="00BC674F"/>
    <w:rsid w:val="00BC69FC"/>
    <w:rsid w:val="00BC6D91"/>
    <w:rsid w:val="00BC7417"/>
    <w:rsid w:val="00BC76A0"/>
    <w:rsid w:val="00BD0BA1"/>
    <w:rsid w:val="00BD17E8"/>
    <w:rsid w:val="00BD18E4"/>
    <w:rsid w:val="00BD1CDF"/>
    <w:rsid w:val="00BD348A"/>
    <w:rsid w:val="00BD4379"/>
    <w:rsid w:val="00BD4B25"/>
    <w:rsid w:val="00BD51B5"/>
    <w:rsid w:val="00BD5F23"/>
    <w:rsid w:val="00BD62BB"/>
    <w:rsid w:val="00BD6394"/>
    <w:rsid w:val="00BD64BE"/>
    <w:rsid w:val="00BD67DB"/>
    <w:rsid w:val="00BD7311"/>
    <w:rsid w:val="00BD74FE"/>
    <w:rsid w:val="00BD76DA"/>
    <w:rsid w:val="00BD77E8"/>
    <w:rsid w:val="00BE1193"/>
    <w:rsid w:val="00BE174A"/>
    <w:rsid w:val="00BE2275"/>
    <w:rsid w:val="00BE2300"/>
    <w:rsid w:val="00BE265A"/>
    <w:rsid w:val="00BE2BB9"/>
    <w:rsid w:val="00BE3426"/>
    <w:rsid w:val="00BE489A"/>
    <w:rsid w:val="00BE4DBD"/>
    <w:rsid w:val="00BE516F"/>
    <w:rsid w:val="00BE5933"/>
    <w:rsid w:val="00BE61DF"/>
    <w:rsid w:val="00BE69FC"/>
    <w:rsid w:val="00BE73FF"/>
    <w:rsid w:val="00BE7753"/>
    <w:rsid w:val="00BE7822"/>
    <w:rsid w:val="00BF0301"/>
    <w:rsid w:val="00BF0BFA"/>
    <w:rsid w:val="00BF1DF3"/>
    <w:rsid w:val="00BF1E50"/>
    <w:rsid w:val="00BF1F6B"/>
    <w:rsid w:val="00BF315D"/>
    <w:rsid w:val="00BF3908"/>
    <w:rsid w:val="00BF4427"/>
    <w:rsid w:val="00BF478A"/>
    <w:rsid w:val="00BF4EC1"/>
    <w:rsid w:val="00BF51D7"/>
    <w:rsid w:val="00BF56F0"/>
    <w:rsid w:val="00BF6B7F"/>
    <w:rsid w:val="00BF7673"/>
    <w:rsid w:val="00BF775B"/>
    <w:rsid w:val="00BF7A91"/>
    <w:rsid w:val="00BF7E14"/>
    <w:rsid w:val="00C02F28"/>
    <w:rsid w:val="00C04BBA"/>
    <w:rsid w:val="00C05478"/>
    <w:rsid w:val="00C058EB"/>
    <w:rsid w:val="00C063E1"/>
    <w:rsid w:val="00C06464"/>
    <w:rsid w:val="00C06AAF"/>
    <w:rsid w:val="00C07040"/>
    <w:rsid w:val="00C10140"/>
    <w:rsid w:val="00C103BC"/>
    <w:rsid w:val="00C119D3"/>
    <w:rsid w:val="00C11F23"/>
    <w:rsid w:val="00C12DDA"/>
    <w:rsid w:val="00C138B4"/>
    <w:rsid w:val="00C14DF9"/>
    <w:rsid w:val="00C15C6A"/>
    <w:rsid w:val="00C162DB"/>
    <w:rsid w:val="00C1654B"/>
    <w:rsid w:val="00C16896"/>
    <w:rsid w:val="00C16ACF"/>
    <w:rsid w:val="00C1706C"/>
    <w:rsid w:val="00C1762F"/>
    <w:rsid w:val="00C179BA"/>
    <w:rsid w:val="00C2098C"/>
    <w:rsid w:val="00C20DFF"/>
    <w:rsid w:val="00C21467"/>
    <w:rsid w:val="00C23299"/>
    <w:rsid w:val="00C23881"/>
    <w:rsid w:val="00C248A0"/>
    <w:rsid w:val="00C2594F"/>
    <w:rsid w:val="00C25EC4"/>
    <w:rsid w:val="00C26A04"/>
    <w:rsid w:val="00C26BA5"/>
    <w:rsid w:val="00C26D60"/>
    <w:rsid w:val="00C26EDB"/>
    <w:rsid w:val="00C27679"/>
    <w:rsid w:val="00C27E35"/>
    <w:rsid w:val="00C30827"/>
    <w:rsid w:val="00C30B6D"/>
    <w:rsid w:val="00C317C6"/>
    <w:rsid w:val="00C32F65"/>
    <w:rsid w:val="00C33139"/>
    <w:rsid w:val="00C33620"/>
    <w:rsid w:val="00C339C7"/>
    <w:rsid w:val="00C35029"/>
    <w:rsid w:val="00C354B1"/>
    <w:rsid w:val="00C36166"/>
    <w:rsid w:val="00C3642D"/>
    <w:rsid w:val="00C367D9"/>
    <w:rsid w:val="00C37A09"/>
    <w:rsid w:val="00C37DCF"/>
    <w:rsid w:val="00C42A26"/>
    <w:rsid w:val="00C43706"/>
    <w:rsid w:val="00C446FD"/>
    <w:rsid w:val="00C44908"/>
    <w:rsid w:val="00C44F84"/>
    <w:rsid w:val="00C4552A"/>
    <w:rsid w:val="00C4597D"/>
    <w:rsid w:val="00C45B15"/>
    <w:rsid w:val="00C464A3"/>
    <w:rsid w:val="00C464F4"/>
    <w:rsid w:val="00C47974"/>
    <w:rsid w:val="00C50355"/>
    <w:rsid w:val="00C51111"/>
    <w:rsid w:val="00C5138C"/>
    <w:rsid w:val="00C51824"/>
    <w:rsid w:val="00C5262E"/>
    <w:rsid w:val="00C52E77"/>
    <w:rsid w:val="00C55251"/>
    <w:rsid w:val="00C55340"/>
    <w:rsid w:val="00C5547B"/>
    <w:rsid w:val="00C554B5"/>
    <w:rsid w:val="00C56432"/>
    <w:rsid w:val="00C56DE7"/>
    <w:rsid w:val="00C57964"/>
    <w:rsid w:val="00C57A78"/>
    <w:rsid w:val="00C57ED0"/>
    <w:rsid w:val="00C60783"/>
    <w:rsid w:val="00C60822"/>
    <w:rsid w:val="00C6084A"/>
    <w:rsid w:val="00C60D29"/>
    <w:rsid w:val="00C6118F"/>
    <w:rsid w:val="00C61A13"/>
    <w:rsid w:val="00C62227"/>
    <w:rsid w:val="00C62FE7"/>
    <w:rsid w:val="00C646D3"/>
    <w:rsid w:val="00C64890"/>
    <w:rsid w:val="00C65275"/>
    <w:rsid w:val="00C6535E"/>
    <w:rsid w:val="00C6552F"/>
    <w:rsid w:val="00C65A09"/>
    <w:rsid w:val="00C66C37"/>
    <w:rsid w:val="00C70886"/>
    <w:rsid w:val="00C70F76"/>
    <w:rsid w:val="00C71C9E"/>
    <w:rsid w:val="00C725CF"/>
    <w:rsid w:val="00C72E08"/>
    <w:rsid w:val="00C740B3"/>
    <w:rsid w:val="00C74214"/>
    <w:rsid w:val="00C74225"/>
    <w:rsid w:val="00C743EE"/>
    <w:rsid w:val="00C74888"/>
    <w:rsid w:val="00C74954"/>
    <w:rsid w:val="00C74C47"/>
    <w:rsid w:val="00C751A7"/>
    <w:rsid w:val="00C764BE"/>
    <w:rsid w:val="00C76C09"/>
    <w:rsid w:val="00C76D90"/>
    <w:rsid w:val="00C8014A"/>
    <w:rsid w:val="00C8043D"/>
    <w:rsid w:val="00C80953"/>
    <w:rsid w:val="00C80B1A"/>
    <w:rsid w:val="00C81BD4"/>
    <w:rsid w:val="00C82B99"/>
    <w:rsid w:val="00C82D8F"/>
    <w:rsid w:val="00C84519"/>
    <w:rsid w:val="00C847FA"/>
    <w:rsid w:val="00C85847"/>
    <w:rsid w:val="00C8647A"/>
    <w:rsid w:val="00C86516"/>
    <w:rsid w:val="00C87977"/>
    <w:rsid w:val="00C91510"/>
    <w:rsid w:val="00C9198F"/>
    <w:rsid w:val="00C93C07"/>
    <w:rsid w:val="00C94492"/>
    <w:rsid w:val="00C94844"/>
    <w:rsid w:val="00C95035"/>
    <w:rsid w:val="00C95503"/>
    <w:rsid w:val="00C95B18"/>
    <w:rsid w:val="00C95D31"/>
    <w:rsid w:val="00C96170"/>
    <w:rsid w:val="00C969FE"/>
    <w:rsid w:val="00C96B45"/>
    <w:rsid w:val="00C96D79"/>
    <w:rsid w:val="00C96FF1"/>
    <w:rsid w:val="00C97076"/>
    <w:rsid w:val="00C973BE"/>
    <w:rsid w:val="00C978DE"/>
    <w:rsid w:val="00C97FB3"/>
    <w:rsid w:val="00CA0885"/>
    <w:rsid w:val="00CA1244"/>
    <w:rsid w:val="00CA128A"/>
    <w:rsid w:val="00CA2515"/>
    <w:rsid w:val="00CA25CF"/>
    <w:rsid w:val="00CA2FD4"/>
    <w:rsid w:val="00CA359A"/>
    <w:rsid w:val="00CA44E4"/>
    <w:rsid w:val="00CA4B34"/>
    <w:rsid w:val="00CA6044"/>
    <w:rsid w:val="00CA6D11"/>
    <w:rsid w:val="00CA74E0"/>
    <w:rsid w:val="00CA7B39"/>
    <w:rsid w:val="00CB0DE0"/>
    <w:rsid w:val="00CB10E1"/>
    <w:rsid w:val="00CB1B6C"/>
    <w:rsid w:val="00CB1F28"/>
    <w:rsid w:val="00CB2F0A"/>
    <w:rsid w:val="00CB3F43"/>
    <w:rsid w:val="00CB5047"/>
    <w:rsid w:val="00CB57B5"/>
    <w:rsid w:val="00CB63E8"/>
    <w:rsid w:val="00CB7E92"/>
    <w:rsid w:val="00CC0235"/>
    <w:rsid w:val="00CC045A"/>
    <w:rsid w:val="00CC0B68"/>
    <w:rsid w:val="00CC16A4"/>
    <w:rsid w:val="00CC1D8B"/>
    <w:rsid w:val="00CC2746"/>
    <w:rsid w:val="00CC3E26"/>
    <w:rsid w:val="00CC4175"/>
    <w:rsid w:val="00CC47F7"/>
    <w:rsid w:val="00CC51C0"/>
    <w:rsid w:val="00CC5633"/>
    <w:rsid w:val="00CC5E04"/>
    <w:rsid w:val="00CC6662"/>
    <w:rsid w:val="00CC6734"/>
    <w:rsid w:val="00CC730B"/>
    <w:rsid w:val="00CD097E"/>
    <w:rsid w:val="00CD1FA7"/>
    <w:rsid w:val="00CD2BF8"/>
    <w:rsid w:val="00CD2E5A"/>
    <w:rsid w:val="00CD33EC"/>
    <w:rsid w:val="00CD3F5C"/>
    <w:rsid w:val="00CD4402"/>
    <w:rsid w:val="00CD53F9"/>
    <w:rsid w:val="00CD6538"/>
    <w:rsid w:val="00CD65B4"/>
    <w:rsid w:val="00CD7E51"/>
    <w:rsid w:val="00CE0268"/>
    <w:rsid w:val="00CE0671"/>
    <w:rsid w:val="00CE06DF"/>
    <w:rsid w:val="00CE0C16"/>
    <w:rsid w:val="00CE156E"/>
    <w:rsid w:val="00CE17F8"/>
    <w:rsid w:val="00CE18CC"/>
    <w:rsid w:val="00CE2BB8"/>
    <w:rsid w:val="00CE2E86"/>
    <w:rsid w:val="00CE4C6C"/>
    <w:rsid w:val="00CE4DD7"/>
    <w:rsid w:val="00CE74C1"/>
    <w:rsid w:val="00CF00EB"/>
    <w:rsid w:val="00CF28EE"/>
    <w:rsid w:val="00CF2EDC"/>
    <w:rsid w:val="00CF466F"/>
    <w:rsid w:val="00CF46AF"/>
    <w:rsid w:val="00CF56FA"/>
    <w:rsid w:val="00CF58FE"/>
    <w:rsid w:val="00CF5C6E"/>
    <w:rsid w:val="00CF6281"/>
    <w:rsid w:val="00CF6373"/>
    <w:rsid w:val="00CF67C6"/>
    <w:rsid w:val="00CF6A86"/>
    <w:rsid w:val="00CF6CC7"/>
    <w:rsid w:val="00CF6D69"/>
    <w:rsid w:val="00CF776C"/>
    <w:rsid w:val="00CF785C"/>
    <w:rsid w:val="00D0038F"/>
    <w:rsid w:val="00D00560"/>
    <w:rsid w:val="00D01BE0"/>
    <w:rsid w:val="00D01C38"/>
    <w:rsid w:val="00D0206E"/>
    <w:rsid w:val="00D02203"/>
    <w:rsid w:val="00D03926"/>
    <w:rsid w:val="00D04112"/>
    <w:rsid w:val="00D048F6"/>
    <w:rsid w:val="00D04B65"/>
    <w:rsid w:val="00D05169"/>
    <w:rsid w:val="00D06726"/>
    <w:rsid w:val="00D06D1A"/>
    <w:rsid w:val="00D06EA8"/>
    <w:rsid w:val="00D06F6C"/>
    <w:rsid w:val="00D1071D"/>
    <w:rsid w:val="00D10CCF"/>
    <w:rsid w:val="00D11297"/>
    <w:rsid w:val="00D1145F"/>
    <w:rsid w:val="00D126AE"/>
    <w:rsid w:val="00D13148"/>
    <w:rsid w:val="00D1318A"/>
    <w:rsid w:val="00D13B54"/>
    <w:rsid w:val="00D1420F"/>
    <w:rsid w:val="00D15798"/>
    <w:rsid w:val="00D15927"/>
    <w:rsid w:val="00D16526"/>
    <w:rsid w:val="00D16994"/>
    <w:rsid w:val="00D16F53"/>
    <w:rsid w:val="00D17349"/>
    <w:rsid w:val="00D17564"/>
    <w:rsid w:val="00D1782E"/>
    <w:rsid w:val="00D20F1B"/>
    <w:rsid w:val="00D21231"/>
    <w:rsid w:val="00D213A5"/>
    <w:rsid w:val="00D21666"/>
    <w:rsid w:val="00D2185F"/>
    <w:rsid w:val="00D22581"/>
    <w:rsid w:val="00D22BDD"/>
    <w:rsid w:val="00D22D37"/>
    <w:rsid w:val="00D22E4F"/>
    <w:rsid w:val="00D2321D"/>
    <w:rsid w:val="00D2427A"/>
    <w:rsid w:val="00D25858"/>
    <w:rsid w:val="00D2687A"/>
    <w:rsid w:val="00D26C3C"/>
    <w:rsid w:val="00D27718"/>
    <w:rsid w:val="00D27831"/>
    <w:rsid w:val="00D30E18"/>
    <w:rsid w:val="00D31696"/>
    <w:rsid w:val="00D31742"/>
    <w:rsid w:val="00D32095"/>
    <w:rsid w:val="00D327FA"/>
    <w:rsid w:val="00D32833"/>
    <w:rsid w:val="00D3295B"/>
    <w:rsid w:val="00D329B4"/>
    <w:rsid w:val="00D329F3"/>
    <w:rsid w:val="00D333B0"/>
    <w:rsid w:val="00D33449"/>
    <w:rsid w:val="00D33937"/>
    <w:rsid w:val="00D345BA"/>
    <w:rsid w:val="00D36644"/>
    <w:rsid w:val="00D3669C"/>
    <w:rsid w:val="00D36924"/>
    <w:rsid w:val="00D37DD6"/>
    <w:rsid w:val="00D40174"/>
    <w:rsid w:val="00D40EE7"/>
    <w:rsid w:val="00D43639"/>
    <w:rsid w:val="00D4364B"/>
    <w:rsid w:val="00D437EF"/>
    <w:rsid w:val="00D43B4B"/>
    <w:rsid w:val="00D43D10"/>
    <w:rsid w:val="00D43D78"/>
    <w:rsid w:val="00D44164"/>
    <w:rsid w:val="00D44758"/>
    <w:rsid w:val="00D449C3"/>
    <w:rsid w:val="00D4516F"/>
    <w:rsid w:val="00D4578A"/>
    <w:rsid w:val="00D458F5"/>
    <w:rsid w:val="00D46AAA"/>
    <w:rsid w:val="00D4707E"/>
    <w:rsid w:val="00D4710B"/>
    <w:rsid w:val="00D474C0"/>
    <w:rsid w:val="00D47BDF"/>
    <w:rsid w:val="00D50145"/>
    <w:rsid w:val="00D50DBB"/>
    <w:rsid w:val="00D51123"/>
    <w:rsid w:val="00D5184A"/>
    <w:rsid w:val="00D5189E"/>
    <w:rsid w:val="00D51E2C"/>
    <w:rsid w:val="00D53A61"/>
    <w:rsid w:val="00D5425B"/>
    <w:rsid w:val="00D54A9E"/>
    <w:rsid w:val="00D5552D"/>
    <w:rsid w:val="00D55721"/>
    <w:rsid w:val="00D55F3E"/>
    <w:rsid w:val="00D56491"/>
    <w:rsid w:val="00D56EBA"/>
    <w:rsid w:val="00D570AD"/>
    <w:rsid w:val="00D572CC"/>
    <w:rsid w:val="00D5772F"/>
    <w:rsid w:val="00D57DDF"/>
    <w:rsid w:val="00D57F97"/>
    <w:rsid w:val="00D603A3"/>
    <w:rsid w:val="00D6042D"/>
    <w:rsid w:val="00D60DDC"/>
    <w:rsid w:val="00D60F2E"/>
    <w:rsid w:val="00D61B03"/>
    <w:rsid w:val="00D62144"/>
    <w:rsid w:val="00D6248A"/>
    <w:rsid w:val="00D62EC2"/>
    <w:rsid w:val="00D62F7A"/>
    <w:rsid w:val="00D63DB2"/>
    <w:rsid w:val="00D6459E"/>
    <w:rsid w:val="00D64B6E"/>
    <w:rsid w:val="00D65BBF"/>
    <w:rsid w:val="00D66028"/>
    <w:rsid w:val="00D672F5"/>
    <w:rsid w:val="00D6757B"/>
    <w:rsid w:val="00D701C3"/>
    <w:rsid w:val="00D70D88"/>
    <w:rsid w:val="00D70EDD"/>
    <w:rsid w:val="00D712CE"/>
    <w:rsid w:val="00D72DAB"/>
    <w:rsid w:val="00D72F4B"/>
    <w:rsid w:val="00D73180"/>
    <w:rsid w:val="00D73503"/>
    <w:rsid w:val="00D73BBB"/>
    <w:rsid w:val="00D741BC"/>
    <w:rsid w:val="00D74522"/>
    <w:rsid w:val="00D74FC3"/>
    <w:rsid w:val="00D7527F"/>
    <w:rsid w:val="00D758B1"/>
    <w:rsid w:val="00D8005D"/>
    <w:rsid w:val="00D80CB1"/>
    <w:rsid w:val="00D8133B"/>
    <w:rsid w:val="00D8195F"/>
    <w:rsid w:val="00D81C1E"/>
    <w:rsid w:val="00D8256C"/>
    <w:rsid w:val="00D82F4D"/>
    <w:rsid w:val="00D8387E"/>
    <w:rsid w:val="00D83FA3"/>
    <w:rsid w:val="00D84290"/>
    <w:rsid w:val="00D84BC5"/>
    <w:rsid w:val="00D84EE9"/>
    <w:rsid w:val="00D85895"/>
    <w:rsid w:val="00D85B09"/>
    <w:rsid w:val="00D870B7"/>
    <w:rsid w:val="00D9145B"/>
    <w:rsid w:val="00D917B5"/>
    <w:rsid w:val="00D91A9D"/>
    <w:rsid w:val="00D924E4"/>
    <w:rsid w:val="00D92963"/>
    <w:rsid w:val="00D93A6B"/>
    <w:rsid w:val="00D93B53"/>
    <w:rsid w:val="00D94370"/>
    <w:rsid w:val="00D94560"/>
    <w:rsid w:val="00D95BF2"/>
    <w:rsid w:val="00D95EA5"/>
    <w:rsid w:val="00D96B71"/>
    <w:rsid w:val="00D9750B"/>
    <w:rsid w:val="00D97BBC"/>
    <w:rsid w:val="00D97F67"/>
    <w:rsid w:val="00DA0443"/>
    <w:rsid w:val="00DA0B8F"/>
    <w:rsid w:val="00DA0C39"/>
    <w:rsid w:val="00DA12BB"/>
    <w:rsid w:val="00DA25AE"/>
    <w:rsid w:val="00DA2736"/>
    <w:rsid w:val="00DA2E37"/>
    <w:rsid w:val="00DA37E0"/>
    <w:rsid w:val="00DA3EF1"/>
    <w:rsid w:val="00DA4061"/>
    <w:rsid w:val="00DA50A3"/>
    <w:rsid w:val="00DA527A"/>
    <w:rsid w:val="00DA58F6"/>
    <w:rsid w:val="00DA5918"/>
    <w:rsid w:val="00DA5957"/>
    <w:rsid w:val="00DA779A"/>
    <w:rsid w:val="00DA77FB"/>
    <w:rsid w:val="00DA7A8C"/>
    <w:rsid w:val="00DA7C31"/>
    <w:rsid w:val="00DB01CA"/>
    <w:rsid w:val="00DB02F7"/>
    <w:rsid w:val="00DB0D71"/>
    <w:rsid w:val="00DB0EEF"/>
    <w:rsid w:val="00DB1377"/>
    <w:rsid w:val="00DB2048"/>
    <w:rsid w:val="00DB2519"/>
    <w:rsid w:val="00DB3F7E"/>
    <w:rsid w:val="00DB4E21"/>
    <w:rsid w:val="00DB506A"/>
    <w:rsid w:val="00DB58E2"/>
    <w:rsid w:val="00DB5E38"/>
    <w:rsid w:val="00DB65BF"/>
    <w:rsid w:val="00DB7655"/>
    <w:rsid w:val="00DB7D15"/>
    <w:rsid w:val="00DC0AB7"/>
    <w:rsid w:val="00DC0F43"/>
    <w:rsid w:val="00DC11B2"/>
    <w:rsid w:val="00DC1223"/>
    <w:rsid w:val="00DC2DAE"/>
    <w:rsid w:val="00DC44BF"/>
    <w:rsid w:val="00DC44FB"/>
    <w:rsid w:val="00DC4592"/>
    <w:rsid w:val="00DC540E"/>
    <w:rsid w:val="00DC55ED"/>
    <w:rsid w:val="00DC72AE"/>
    <w:rsid w:val="00DC78DC"/>
    <w:rsid w:val="00DD1354"/>
    <w:rsid w:val="00DD187E"/>
    <w:rsid w:val="00DD19F5"/>
    <w:rsid w:val="00DD22F7"/>
    <w:rsid w:val="00DD24C5"/>
    <w:rsid w:val="00DD2C71"/>
    <w:rsid w:val="00DD42C6"/>
    <w:rsid w:val="00DD444B"/>
    <w:rsid w:val="00DD5611"/>
    <w:rsid w:val="00DD5779"/>
    <w:rsid w:val="00DD7045"/>
    <w:rsid w:val="00DD7311"/>
    <w:rsid w:val="00DD74BB"/>
    <w:rsid w:val="00DD791E"/>
    <w:rsid w:val="00DD7CBF"/>
    <w:rsid w:val="00DE015B"/>
    <w:rsid w:val="00DE0A87"/>
    <w:rsid w:val="00DE284B"/>
    <w:rsid w:val="00DE29F9"/>
    <w:rsid w:val="00DE3403"/>
    <w:rsid w:val="00DE3C95"/>
    <w:rsid w:val="00DE3CA7"/>
    <w:rsid w:val="00DE3E27"/>
    <w:rsid w:val="00DE4070"/>
    <w:rsid w:val="00DE54BE"/>
    <w:rsid w:val="00DE6210"/>
    <w:rsid w:val="00DE76CB"/>
    <w:rsid w:val="00DE76F5"/>
    <w:rsid w:val="00DE778B"/>
    <w:rsid w:val="00DF05D7"/>
    <w:rsid w:val="00DF091A"/>
    <w:rsid w:val="00DF1080"/>
    <w:rsid w:val="00DF18C9"/>
    <w:rsid w:val="00DF1AF1"/>
    <w:rsid w:val="00DF1B61"/>
    <w:rsid w:val="00DF2654"/>
    <w:rsid w:val="00DF279E"/>
    <w:rsid w:val="00DF313A"/>
    <w:rsid w:val="00DF39C3"/>
    <w:rsid w:val="00DF4F52"/>
    <w:rsid w:val="00DF5422"/>
    <w:rsid w:val="00DF57E8"/>
    <w:rsid w:val="00DF5913"/>
    <w:rsid w:val="00DF5D61"/>
    <w:rsid w:val="00DF6A62"/>
    <w:rsid w:val="00DF7888"/>
    <w:rsid w:val="00E009CB"/>
    <w:rsid w:val="00E00D3E"/>
    <w:rsid w:val="00E01564"/>
    <w:rsid w:val="00E0189F"/>
    <w:rsid w:val="00E01950"/>
    <w:rsid w:val="00E01B8C"/>
    <w:rsid w:val="00E02553"/>
    <w:rsid w:val="00E02DCA"/>
    <w:rsid w:val="00E0334E"/>
    <w:rsid w:val="00E036D7"/>
    <w:rsid w:val="00E05CB2"/>
    <w:rsid w:val="00E06A34"/>
    <w:rsid w:val="00E06BFB"/>
    <w:rsid w:val="00E06F56"/>
    <w:rsid w:val="00E1268A"/>
    <w:rsid w:val="00E13A68"/>
    <w:rsid w:val="00E13E0A"/>
    <w:rsid w:val="00E13E43"/>
    <w:rsid w:val="00E13EB5"/>
    <w:rsid w:val="00E140EA"/>
    <w:rsid w:val="00E14297"/>
    <w:rsid w:val="00E14B4D"/>
    <w:rsid w:val="00E1545B"/>
    <w:rsid w:val="00E15611"/>
    <w:rsid w:val="00E15BED"/>
    <w:rsid w:val="00E163BD"/>
    <w:rsid w:val="00E165CF"/>
    <w:rsid w:val="00E17BA5"/>
    <w:rsid w:val="00E17C11"/>
    <w:rsid w:val="00E2000F"/>
    <w:rsid w:val="00E20745"/>
    <w:rsid w:val="00E21889"/>
    <w:rsid w:val="00E237DC"/>
    <w:rsid w:val="00E247E1"/>
    <w:rsid w:val="00E24EC8"/>
    <w:rsid w:val="00E25C62"/>
    <w:rsid w:val="00E26215"/>
    <w:rsid w:val="00E26C20"/>
    <w:rsid w:val="00E26D52"/>
    <w:rsid w:val="00E26DDF"/>
    <w:rsid w:val="00E30D1A"/>
    <w:rsid w:val="00E3101D"/>
    <w:rsid w:val="00E31051"/>
    <w:rsid w:val="00E316D8"/>
    <w:rsid w:val="00E3198A"/>
    <w:rsid w:val="00E32190"/>
    <w:rsid w:val="00E32428"/>
    <w:rsid w:val="00E32738"/>
    <w:rsid w:val="00E328BC"/>
    <w:rsid w:val="00E32E84"/>
    <w:rsid w:val="00E33233"/>
    <w:rsid w:val="00E337D3"/>
    <w:rsid w:val="00E33ACA"/>
    <w:rsid w:val="00E33E6A"/>
    <w:rsid w:val="00E3461E"/>
    <w:rsid w:val="00E34D78"/>
    <w:rsid w:val="00E356FC"/>
    <w:rsid w:val="00E358CF"/>
    <w:rsid w:val="00E35BAD"/>
    <w:rsid w:val="00E36C27"/>
    <w:rsid w:val="00E37172"/>
    <w:rsid w:val="00E37F87"/>
    <w:rsid w:val="00E40341"/>
    <w:rsid w:val="00E425BB"/>
    <w:rsid w:val="00E444FB"/>
    <w:rsid w:val="00E44670"/>
    <w:rsid w:val="00E44D87"/>
    <w:rsid w:val="00E44E11"/>
    <w:rsid w:val="00E4509C"/>
    <w:rsid w:val="00E45866"/>
    <w:rsid w:val="00E45DDA"/>
    <w:rsid w:val="00E45DDD"/>
    <w:rsid w:val="00E4675C"/>
    <w:rsid w:val="00E5268E"/>
    <w:rsid w:val="00E52EDC"/>
    <w:rsid w:val="00E53466"/>
    <w:rsid w:val="00E53DBE"/>
    <w:rsid w:val="00E54038"/>
    <w:rsid w:val="00E5409A"/>
    <w:rsid w:val="00E547A4"/>
    <w:rsid w:val="00E552DB"/>
    <w:rsid w:val="00E564B4"/>
    <w:rsid w:val="00E5691D"/>
    <w:rsid w:val="00E56D1B"/>
    <w:rsid w:val="00E609F8"/>
    <w:rsid w:val="00E61173"/>
    <w:rsid w:val="00E61AEC"/>
    <w:rsid w:val="00E62777"/>
    <w:rsid w:val="00E63D14"/>
    <w:rsid w:val="00E64A11"/>
    <w:rsid w:val="00E651AB"/>
    <w:rsid w:val="00E656CC"/>
    <w:rsid w:val="00E65977"/>
    <w:rsid w:val="00E65D1E"/>
    <w:rsid w:val="00E660DB"/>
    <w:rsid w:val="00E6612E"/>
    <w:rsid w:val="00E66A4B"/>
    <w:rsid w:val="00E66C34"/>
    <w:rsid w:val="00E66DDE"/>
    <w:rsid w:val="00E67750"/>
    <w:rsid w:val="00E678ED"/>
    <w:rsid w:val="00E679B9"/>
    <w:rsid w:val="00E7013C"/>
    <w:rsid w:val="00E705CC"/>
    <w:rsid w:val="00E709BC"/>
    <w:rsid w:val="00E70A51"/>
    <w:rsid w:val="00E710BE"/>
    <w:rsid w:val="00E711C6"/>
    <w:rsid w:val="00E717C4"/>
    <w:rsid w:val="00E71A4A"/>
    <w:rsid w:val="00E72516"/>
    <w:rsid w:val="00E732BA"/>
    <w:rsid w:val="00E73F96"/>
    <w:rsid w:val="00E74A99"/>
    <w:rsid w:val="00E7502E"/>
    <w:rsid w:val="00E75319"/>
    <w:rsid w:val="00E76492"/>
    <w:rsid w:val="00E76E63"/>
    <w:rsid w:val="00E77B6C"/>
    <w:rsid w:val="00E77ED7"/>
    <w:rsid w:val="00E800AA"/>
    <w:rsid w:val="00E80982"/>
    <w:rsid w:val="00E8183F"/>
    <w:rsid w:val="00E81E5F"/>
    <w:rsid w:val="00E82662"/>
    <w:rsid w:val="00E82F1C"/>
    <w:rsid w:val="00E833A2"/>
    <w:rsid w:val="00E84157"/>
    <w:rsid w:val="00E841AD"/>
    <w:rsid w:val="00E843E2"/>
    <w:rsid w:val="00E8468E"/>
    <w:rsid w:val="00E84AAD"/>
    <w:rsid w:val="00E84EC7"/>
    <w:rsid w:val="00E875A3"/>
    <w:rsid w:val="00E90437"/>
    <w:rsid w:val="00E9063B"/>
    <w:rsid w:val="00E90BA4"/>
    <w:rsid w:val="00E91CE7"/>
    <w:rsid w:val="00E92118"/>
    <w:rsid w:val="00E926FF"/>
    <w:rsid w:val="00E92F0D"/>
    <w:rsid w:val="00E93A25"/>
    <w:rsid w:val="00E949A5"/>
    <w:rsid w:val="00E95850"/>
    <w:rsid w:val="00E95AB5"/>
    <w:rsid w:val="00E95F44"/>
    <w:rsid w:val="00E96066"/>
    <w:rsid w:val="00E9640B"/>
    <w:rsid w:val="00E96AF8"/>
    <w:rsid w:val="00E97A72"/>
    <w:rsid w:val="00EA001C"/>
    <w:rsid w:val="00EA0725"/>
    <w:rsid w:val="00EA0737"/>
    <w:rsid w:val="00EA0D2C"/>
    <w:rsid w:val="00EA116F"/>
    <w:rsid w:val="00EA2529"/>
    <w:rsid w:val="00EA4549"/>
    <w:rsid w:val="00EA4E8F"/>
    <w:rsid w:val="00EA506F"/>
    <w:rsid w:val="00EA6CBC"/>
    <w:rsid w:val="00EA7404"/>
    <w:rsid w:val="00EA7979"/>
    <w:rsid w:val="00EA7EC5"/>
    <w:rsid w:val="00EA7F16"/>
    <w:rsid w:val="00EB049D"/>
    <w:rsid w:val="00EB141A"/>
    <w:rsid w:val="00EB149F"/>
    <w:rsid w:val="00EB1DEF"/>
    <w:rsid w:val="00EB2037"/>
    <w:rsid w:val="00EB2716"/>
    <w:rsid w:val="00EB28EA"/>
    <w:rsid w:val="00EB323B"/>
    <w:rsid w:val="00EB3928"/>
    <w:rsid w:val="00EB3F14"/>
    <w:rsid w:val="00EB4739"/>
    <w:rsid w:val="00EB4BCE"/>
    <w:rsid w:val="00EB55A7"/>
    <w:rsid w:val="00EB5C43"/>
    <w:rsid w:val="00EB5DB2"/>
    <w:rsid w:val="00EB5ECF"/>
    <w:rsid w:val="00EB6716"/>
    <w:rsid w:val="00EB7203"/>
    <w:rsid w:val="00EB75D1"/>
    <w:rsid w:val="00EB77E0"/>
    <w:rsid w:val="00EC0CA7"/>
    <w:rsid w:val="00EC2E68"/>
    <w:rsid w:val="00EC2F5D"/>
    <w:rsid w:val="00EC439D"/>
    <w:rsid w:val="00EC49A0"/>
    <w:rsid w:val="00EC57F9"/>
    <w:rsid w:val="00EC591E"/>
    <w:rsid w:val="00EC773B"/>
    <w:rsid w:val="00EC7DFE"/>
    <w:rsid w:val="00ED071F"/>
    <w:rsid w:val="00ED077C"/>
    <w:rsid w:val="00ED0905"/>
    <w:rsid w:val="00ED1D17"/>
    <w:rsid w:val="00ED28E6"/>
    <w:rsid w:val="00ED326C"/>
    <w:rsid w:val="00ED33C0"/>
    <w:rsid w:val="00ED399F"/>
    <w:rsid w:val="00ED480A"/>
    <w:rsid w:val="00ED55AD"/>
    <w:rsid w:val="00ED5F63"/>
    <w:rsid w:val="00ED6179"/>
    <w:rsid w:val="00ED6610"/>
    <w:rsid w:val="00ED7B8A"/>
    <w:rsid w:val="00EE05CC"/>
    <w:rsid w:val="00EE1142"/>
    <w:rsid w:val="00EE1489"/>
    <w:rsid w:val="00EE24D3"/>
    <w:rsid w:val="00EE36C6"/>
    <w:rsid w:val="00EE4329"/>
    <w:rsid w:val="00EE47B3"/>
    <w:rsid w:val="00EE4CF0"/>
    <w:rsid w:val="00EE50A4"/>
    <w:rsid w:val="00EE521D"/>
    <w:rsid w:val="00EE55EE"/>
    <w:rsid w:val="00EE61CA"/>
    <w:rsid w:val="00EE6274"/>
    <w:rsid w:val="00EE6632"/>
    <w:rsid w:val="00EE6784"/>
    <w:rsid w:val="00EE6AA1"/>
    <w:rsid w:val="00EE70D9"/>
    <w:rsid w:val="00EF028F"/>
    <w:rsid w:val="00EF04C4"/>
    <w:rsid w:val="00EF146E"/>
    <w:rsid w:val="00EF1621"/>
    <w:rsid w:val="00EF199D"/>
    <w:rsid w:val="00EF1B03"/>
    <w:rsid w:val="00EF203E"/>
    <w:rsid w:val="00EF2DB4"/>
    <w:rsid w:val="00EF2E4C"/>
    <w:rsid w:val="00EF3082"/>
    <w:rsid w:val="00EF32DC"/>
    <w:rsid w:val="00EF3AA0"/>
    <w:rsid w:val="00EF3D89"/>
    <w:rsid w:val="00EF3F0B"/>
    <w:rsid w:val="00EF47B2"/>
    <w:rsid w:val="00EF4E6A"/>
    <w:rsid w:val="00EF51E7"/>
    <w:rsid w:val="00EF5221"/>
    <w:rsid w:val="00EF6221"/>
    <w:rsid w:val="00EF635B"/>
    <w:rsid w:val="00EF66D7"/>
    <w:rsid w:val="00EF6BDA"/>
    <w:rsid w:val="00EF6CEE"/>
    <w:rsid w:val="00EF7900"/>
    <w:rsid w:val="00EF7932"/>
    <w:rsid w:val="00EF7B63"/>
    <w:rsid w:val="00EF7C1C"/>
    <w:rsid w:val="00EF7F55"/>
    <w:rsid w:val="00F00C2C"/>
    <w:rsid w:val="00F0142A"/>
    <w:rsid w:val="00F01E48"/>
    <w:rsid w:val="00F03016"/>
    <w:rsid w:val="00F03BEE"/>
    <w:rsid w:val="00F03C8C"/>
    <w:rsid w:val="00F0450A"/>
    <w:rsid w:val="00F05068"/>
    <w:rsid w:val="00F05D0E"/>
    <w:rsid w:val="00F06659"/>
    <w:rsid w:val="00F0671C"/>
    <w:rsid w:val="00F0680F"/>
    <w:rsid w:val="00F074C1"/>
    <w:rsid w:val="00F07991"/>
    <w:rsid w:val="00F10146"/>
    <w:rsid w:val="00F1044D"/>
    <w:rsid w:val="00F107E9"/>
    <w:rsid w:val="00F11057"/>
    <w:rsid w:val="00F1169B"/>
    <w:rsid w:val="00F12536"/>
    <w:rsid w:val="00F12D1A"/>
    <w:rsid w:val="00F14B21"/>
    <w:rsid w:val="00F14F09"/>
    <w:rsid w:val="00F150B3"/>
    <w:rsid w:val="00F15207"/>
    <w:rsid w:val="00F15751"/>
    <w:rsid w:val="00F15A3A"/>
    <w:rsid w:val="00F164C9"/>
    <w:rsid w:val="00F16871"/>
    <w:rsid w:val="00F16F23"/>
    <w:rsid w:val="00F1774F"/>
    <w:rsid w:val="00F17AD0"/>
    <w:rsid w:val="00F17B19"/>
    <w:rsid w:val="00F17FD4"/>
    <w:rsid w:val="00F21272"/>
    <w:rsid w:val="00F22F9F"/>
    <w:rsid w:val="00F23690"/>
    <w:rsid w:val="00F243E5"/>
    <w:rsid w:val="00F24A44"/>
    <w:rsid w:val="00F2503E"/>
    <w:rsid w:val="00F25EA4"/>
    <w:rsid w:val="00F263F0"/>
    <w:rsid w:val="00F26890"/>
    <w:rsid w:val="00F26DAA"/>
    <w:rsid w:val="00F30C47"/>
    <w:rsid w:val="00F31664"/>
    <w:rsid w:val="00F31DF3"/>
    <w:rsid w:val="00F32319"/>
    <w:rsid w:val="00F33891"/>
    <w:rsid w:val="00F33F12"/>
    <w:rsid w:val="00F3573D"/>
    <w:rsid w:val="00F367C2"/>
    <w:rsid w:val="00F36881"/>
    <w:rsid w:val="00F36B67"/>
    <w:rsid w:val="00F4057A"/>
    <w:rsid w:val="00F41AE7"/>
    <w:rsid w:val="00F42509"/>
    <w:rsid w:val="00F425AB"/>
    <w:rsid w:val="00F43119"/>
    <w:rsid w:val="00F45C2B"/>
    <w:rsid w:val="00F46494"/>
    <w:rsid w:val="00F46779"/>
    <w:rsid w:val="00F46E1E"/>
    <w:rsid w:val="00F47116"/>
    <w:rsid w:val="00F477F0"/>
    <w:rsid w:val="00F47870"/>
    <w:rsid w:val="00F47F85"/>
    <w:rsid w:val="00F50197"/>
    <w:rsid w:val="00F51C1E"/>
    <w:rsid w:val="00F522DF"/>
    <w:rsid w:val="00F52A3F"/>
    <w:rsid w:val="00F533FF"/>
    <w:rsid w:val="00F538A3"/>
    <w:rsid w:val="00F53A8B"/>
    <w:rsid w:val="00F53FF2"/>
    <w:rsid w:val="00F54178"/>
    <w:rsid w:val="00F549BC"/>
    <w:rsid w:val="00F55BA1"/>
    <w:rsid w:val="00F55D76"/>
    <w:rsid w:val="00F6060C"/>
    <w:rsid w:val="00F609CC"/>
    <w:rsid w:val="00F61246"/>
    <w:rsid w:val="00F613AF"/>
    <w:rsid w:val="00F618EF"/>
    <w:rsid w:val="00F62699"/>
    <w:rsid w:val="00F638F1"/>
    <w:rsid w:val="00F64279"/>
    <w:rsid w:val="00F650CB"/>
    <w:rsid w:val="00F65823"/>
    <w:rsid w:val="00F659E7"/>
    <w:rsid w:val="00F660E3"/>
    <w:rsid w:val="00F66402"/>
    <w:rsid w:val="00F673B1"/>
    <w:rsid w:val="00F67797"/>
    <w:rsid w:val="00F67FA3"/>
    <w:rsid w:val="00F70312"/>
    <w:rsid w:val="00F7059A"/>
    <w:rsid w:val="00F7148A"/>
    <w:rsid w:val="00F720DA"/>
    <w:rsid w:val="00F72F17"/>
    <w:rsid w:val="00F73485"/>
    <w:rsid w:val="00F736BC"/>
    <w:rsid w:val="00F74C44"/>
    <w:rsid w:val="00F7572C"/>
    <w:rsid w:val="00F75F29"/>
    <w:rsid w:val="00F76A30"/>
    <w:rsid w:val="00F77A77"/>
    <w:rsid w:val="00F80759"/>
    <w:rsid w:val="00F80A43"/>
    <w:rsid w:val="00F80E39"/>
    <w:rsid w:val="00F816A5"/>
    <w:rsid w:val="00F81789"/>
    <w:rsid w:val="00F81B4E"/>
    <w:rsid w:val="00F822C5"/>
    <w:rsid w:val="00F83668"/>
    <w:rsid w:val="00F836E2"/>
    <w:rsid w:val="00F83CF7"/>
    <w:rsid w:val="00F84030"/>
    <w:rsid w:val="00F84039"/>
    <w:rsid w:val="00F851EF"/>
    <w:rsid w:val="00F86123"/>
    <w:rsid w:val="00F86A88"/>
    <w:rsid w:val="00F874B4"/>
    <w:rsid w:val="00F87B9F"/>
    <w:rsid w:val="00F90378"/>
    <w:rsid w:val="00F90BAA"/>
    <w:rsid w:val="00F92490"/>
    <w:rsid w:val="00F92D35"/>
    <w:rsid w:val="00F939F8"/>
    <w:rsid w:val="00F94A51"/>
    <w:rsid w:val="00F94D63"/>
    <w:rsid w:val="00F9687A"/>
    <w:rsid w:val="00F96A4D"/>
    <w:rsid w:val="00F97509"/>
    <w:rsid w:val="00F9754E"/>
    <w:rsid w:val="00F97C6B"/>
    <w:rsid w:val="00F97FBB"/>
    <w:rsid w:val="00FA0B4F"/>
    <w:rsid w:val="00FA0C6A"/>
    <w:rsid w:val="00FA10C8"/>
    <w:rsid w:val="00FA1276"/>
    <w:rsid w:val="00FA1277"/>
    <w:rsid w:val="00FA1C78"/>
    <w:rsid w:val="00FA26E1"/>
    <w:rsid w:val="00FA27A8"/>
    <w:rsid w:val="00FA354A"/>
    <w:rsid w:val="00FA3667"/>
    <w:rsid w:val="00FA3F60"/>
    <w:rsid w:val="00FA4029"/>
    <w:rsid w:val="00FA460F"/>
    <w:rsid w:val="00FA4E7E"/>
    <w:rsid w:val="00FA5ADB"/>
    <w:rsid w:val="00FA7296"/>
    <w:rsid w:val="00FA7801"/>
    <w:rsid w:val="00FA7EAB"/>
    <w:rsid w:val="00FB0586"/>
    <w:rsid w:val="00FB0D9F"/>
    <w:rsid w:val="00FB10A0"/>
    <w:rsid w:val="00FB1AE1"/>
    <w:rsid w:val="00FB1B64"/>
    <w:rsid w:val="00FB2155"/>
    <w:rsid w:val="00FB3224"/>
    <w:rsid w:val="00FB41C7"/>
    <w:rsid w:val="00FB47E3"/>
    <w:rsid w:val="00FB495D"/>
    <w:rsid w:val="00FB4ACC"/>
    <w:rsid w:val="00FB4B75"/>
    <w:rsid w:val="00FB4BA3"/>
    <w:rsid w:val="00FB4DC6"/>
    <w:rsid w:val="00FB62B9"/>
    <w:rsid w:val="00FB637A"/>
    <w:rsid w:val="00FB6C63"/>
    <w:rsid w:val="00FB6CC5"/>
    <w:rsid w:val="00FB7131"/>
    <w:rsid w:val="00FB72AC"/>
    <w:rsid w:val="00FB7307"/>
    <w:rsid w:val="00FB7ECE"/>
    <w:rsid w:val="00FC0BC0"/>
    <w:rsid w:val="00FC1EC1"/>
    <w:rsid w:val="00FC2A3A"/>
    <w:rsid w:val="00FC3DFA"/>
    <w:rsid w:val="00FC46A3"/>
    <w:rsid w:val="00FC476E"/>
    <w:rsid w:val="00FC4FD9"/>
    <w:rsid w:val="00FC551B"/>
    <w:rsid w:val="00FC5D46"/>
    <w:rsid w:val="00FC65E9"/>
    <w:rsid w:val="00FC661B"/>
    <w:rsid w:val="00FC6E97"/>
    <w:rsid w:val="00FD0C62"/>
    <w:rsid w:val="00FD1011"/>
    <w:rsid w:val="00FD127D"/>
    <w:rsid w:val="00FD1757"/>
    <w:rsid w:val="00FD1BD4"/>
    <w:rsid w:val="00FD2044"/>
    <w:rsid w:val="00FD2D66"/>
    <w:rsid w:val="00FD30A3"/>
    <w:rsid w:val="00FD32C6"/>
    <w:rsid w:val="00FD33FF"/>
    <w:rsid w:val="00FD3567"/>
    <w:rsid w:val="00FD4CF8"/>
    <w:rsid w:val="00FD5146"/>
    <w:rsid w:val="00FD52A0"/>
    <w:rsid w:val="00FD583D"/>
    <w:rsid w:val="00FD5997"/>
    <w:rsid w:val="00FD6AD9"/>
    <w:rsid w:val="00FD7C9E"/>
    <w:rsid w:val="00FE0128"/>
    <w:rsid w:val="00FE07FC"/>
    <w:rsid w:val="00FE0C9C"/>
    <w:rsid w:val="00FE1500"/>
    <w:rsid w:val="00FE161B"/>
    <w:rsid w:val="00FE19EE"/>
    <w:rsid w:val="00FE1B03"/>
    <w:rsid w:val="00FE1BFD"/>
    <w:rsid w:val="00FE21C1"/>
    <w:rsid w:val="00FE257E"/>
    <w:rsid w:val="00FE2900"/>
    <w:rsid w:val="00FE2F05"/>
    <w:rsid w:val="00FE37A9"/>
    <w:rsid w:val="00FE44B8"/>
    <w:rsid w:val="00FE47C2"/>
    <w:rsid w:val="00FE49EF"/>
    <w:rsid w:val="00FE4B7D"/>
    <w:rsid w:val="00FE5121"/>
    <w:rsid w:val="00FE52E8"/>
    <w:rsid w:val="00FE5AA3"/>
    <w:rsid w:val="00FE67E3"/>
    <w:rsid w:val="00FE6A61"/>
    <w:rsid w:val="00FE6D52"/>
    <w:rsid w:val="00FE74B3"/>
    <w:rsid w:val="00FE74C7"/>
    <w:rsid w:val="00FE7768"/>
    <w:rsid w:val="00FF0761"/>
    <w:rsid w:val="00FF07B0"/>
    <w:rsid w:val="00FF09C3"/>
    <w:rsid w:val="00FF0CF6"/>
    <w:rsid w:val="00FF1804"/>
    <w:rsid w:val="00FF1A2D"/>
    <w:rsid w:val="00FF1B38"/>
    <w:rsid w:val="00FF24BF"/>
    <w:rsid w:val="00FF3814"/>
    <w:rsid w:val="00FF3963"/>
    <w:rsid w:val="00FF3AFF"/>
    <w:rsid w:val="00FF3C13"/>
    <w:rsid w:val="00FF3C32"/>
    <w:rsid w:val="00FF3F26"/>
    <w:rsid w:val="00FF4667"/>
    <w:rsid w:val="00FF5445"/>
    <w:rsid w:val="00FF55C1"/>
    <w:rsid w:val="00FF6357"/>
    <w:rsid w:val="00FF6644"/>
    <w:rsid w:val="00FF7534"/>
    <w:rsid w:val="00FF7D1F"/>
    <w:rsid w:val="00FF7D5A"/>
    <w:rsid w:val="00FF7D96"/>
    <w:rsid w:val="022D9212"/>
    <w:rsid w:val="063BDBF3"/>
    <w:rsid w:val="077FEC0F"/>
    <w:rsid w:val="083CC6A4"/>
    <w:rsid w:val="08E064A7"/>
    <w:rsid w:val="0B563826"/>
    <w:rsid w:val="0E1B1F46"/>
    <w:rsid w:val="0E2EF983"/>
    <w:rsid w:val="1071DB33"/>
    <w:rsid w:val="11F81682"/>
    <w:rsid w:val="1447DCEB"/>
    <w:rsid w:val="1486746B"/>
    <w:rsid w:val="14ECCEBE"/>
    <w:rsid w:val="15C2C09D"/>
    <w:rsid w:val="15E6326A"/>
    <w:rsid w:val="17741CDB"/>
    <w:rsid w:val="185A9A8B"/>
    <w:rsid w:val="19FC1B55"/>
    <w:rsid w:val="1B2FBB4B"/>
    <w:rsid w:val="1B836D0B"/>
    <w:rsid w:val="1D5F21E5"/>
    <w:rsid w:val="22316A93"/>
    <w:rsid w:val="2384FDD3"/>
    <w:rsid w:val="262E894D"/>
    <w:rsid w:val="27E31D64"/>
    <w:rsid w:val="27F31EB3"/>
    <w:rsid w:val="29C5D15F"/>
    <w:rsid w:val="2B33C4C5"/>
    <w:rsid w:val="334484B8"/>
    <w:rsid w:val="367EDEC9"/>
    <w:rsid w:val="37EF2899"/>
    <w:rsid w:val="397D8ED7"/>
    <w:rsid w:val="3C6ED6E9"/>
    <w:rsid w:val="3ECC0B2A"/>
    <w:rsid w:val="42961498"/>
    <w:rsid w:val="435ADDAE"/>
    <w:rsid w:val="47726F60"/>
    <w:rsid w:val="4C601C8D"/>
    <w:rsid w:val="4FE97834"/>
    <w:rsid w:val="502EC2B7"/>
    <w:rsid w:val="56BC2B41"/>
    <w:rsid w:val="5803DC62"/>
    <w:rsid w:val="5825A46D"/>
    <w:rsid w:val="5A1467D8"/>
    <w:rsid w:val="5BF4C569"/>
    <w:rsid w:val="5C7F0D56"/>
    <w:rsid w:val="5ED8B983"/>
    <w:rsid w:val="5F2EFAF9"/>
    <w:rsid w:val="5F3A9CF5"/>
    <w:rsid w:val="6089DD70"/>
    <w:rsid w:val="645BBFF8"/>
    <w:rsid w:val="66F9B66C"/>
    <w:rsid w:val="67AE76BD"/>
    <w:rsid w:val="68921BBB"/>
    <w:rsid w:val="691E899F"/>
    <w:rsid w:val="6A468E14"/>
    <w:rsid w:val="71D27758"/>
    <w:rsid w:val="7320C7AF"/>
    <w:rsid w:val="750FD996"/>
    <w:rsid w:val="75C7299D"/>
    <w:rsid w:val="766FC3EB"/>
    <w:rsid w:val="7E18C1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E1942A1-C1ED-4D20-8F31-019B22F01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sz w:val="22"/>
        <w:szCs w:val="22"/>
        <w:lang w:val="en-AU" w:eastAsia="en-AU" w:bidi="ar-SA"/>
      </w:rPr>
    </w:rPrDefault>
    <w:pPrDefault>
      <w:pPr>
        <w:spacing w:line="264"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lsdException w:name="heading 7" w:semiHidden="1" w:unhideWhenUsed="1"/>
    <w:lsdException w:name="heading 8" w:semiHidden="1" w:uiPriority="3" w:unhideWhenUsed="1" w:qFormat="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lsdException w:name="Emphasis" w:uiPriority="1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0E3"/>
  </w:style>
  <w:style w:type="paragraph" w:styleId="Heading1">
    <w:name w:val="heading 1"/>
    <w:basedOn w:val="Normal"/>
    <w:next w:val="BodyText"/>
    <w:link w:val="Heading1Char"/>
    <w:qFormat/>
    <w:rsid w:val="007E6584"/>
    <w:pPr>
      <w:keepNext/>
      <w:keepLines/>
      <w:numPr>
        <w:numId w:val="12"/>
      </w:numPr>
      <w:spacing w:before="240" w:after="240"/>
      <w:outlineLvl w:val="0"/>
    </w:pPr>
    <w:rPr>
      <w:rFonts w:asciiTheme="majorHAnsi" w:eastAsiaTheme="minorEastAsia" w:hAnsiTheme="majorHAnsi" w:cstheme="majorBidi"/>
      <w:b/>
      <w:bCs/>
      <w:color w:val="214C90" w:themeColor="text2"/>
      <w:sz w:val="24"/>
      <w:szCs w:val="32"/>
    </w:rPr>
  </w:style>
  <w:style w:type="paragraph" w:styleId="Heading2">
    <w:name w:val="heading 2"/>
    <w:basedOn w:val="Normal"/>
    <w:next w:val="BodyText"/>
    <w:link w:val="Heading2Char"/>
    <w:qFormat/>
    <w:rsid w:val="007E6584"/>
    <w:pPr>
      <w:keepNext/>
      <w:keepLines/>
      <w:numPr>
        <w:ilvl w:val="1"/>
        <w:numId w:val="12"/>
      </w:numPr>
      <w:spacing w:before="360" w:after="240"/>
      <w:outlineLvl w:val="1"/>
    </w:pPr>
    <w:rPr>
      <w:rFonts w:asciiTheme="majorHAnsi" w:eastAsiaTheme="majorEastAsia" w:hAnsiTheme="majorHAnsi" w:cstheme="majorBidi"/>
      <w:b/>
      <w:bCs/>
      <w:color w:val="214C90" w:themeColor="accent1"/>
      <w:szCs w:val="26"/>
    </w:rPr>
  </w:style>
  <w:style w:type="paragraph" w:styleId="Heading3">
    <w:name w:val="heading 3"/>
    <w:basedOn w:val="Normal"/>
    <w:next w:val="BodyText"/>
    <w:link w:val="Heading3Char"/>
    <w:qFormat/>
    <w:rsid w:val="007E6584"/>
    <w:pPr>
      <w:keepNext/>
      <w:keepLines/>
      <w:numPr>
        <w:ilvl w:val="2"/>
        <w:numId w:val="12"/>
      </w:numPr>
      <w:spacing w:before="360" w:after="240"/>
      <w:contextualSpacing/>
      <w:outlineLvl w:val="2"/>
    </w:pPr>
    <w:rPr>
      <w:rFonts w:asciiTheme="majorHAnsi" w:eastAsiaTheme="majorEastAsia" w:hAnsiTheme="majorHAnsi" w:cstheme="majorBidi"/>
      <w:b/>
      <w:bCs/>
      <w:color w:val="214C90" w:themeColor="accent1"/>
    </w:rPr>
  </w:style>
  <w:style w:type="paragraph" w:styleId="Heading4">
    <w:name w:val="heading 4"/>
    <w:basedOn w:val="Normal"/>
    <w:next w:val="BodyText"/>
    <w:link w:val="Heading4Char"/>
    <w:qFormat/>
    <w:rsid w:val="007E6584"/>
    <w:pPr>
      <w:keepNext/>
      <w:keepLines/>
      <w:numPr>
        <w:ilvl w:val="3"/>
        <w:numId w:val="12"/>
      </w:numPr>
      <w:spacing w:before="360" w:after="240"/>
      <w:outlineLvl w:val="3"/>
    </w:pPr>
    <w:rPr>
      <w:rFonts w:asciiTheme="majorHAnsi" w:eastAsiaTheme="majorEastAsia" w:hAnsiTheme="majorHAnsi" w:cstheme="majorBidi"/>
      <w:b/>
      <w:bCs/>
      <w:i/>
      <w:iCs/>
      <w:color w:val="214C90" w:themeColor="text2"/>
    </w:rPr>
  </w:style>
  <w:style w:type="paragraph" w:styleId="Heading5">
    <w:name w:val="heading 5"/>
    <w:basedOn w:val="Normal"/>
    <w:next w:val="Normal"/>
    <w:link w:val="Heading5Char"/>
    <w:semiHidden/>
    <w:qFormat/>
    <w:rsid w:val="00BD348A"/>
    <w:pPr>
      <w:keepNext/>
      <w:keepLines/>
      <w:numPr>
        <w:ilvl w:val="4"/>
        <w:numId w:val="12"/>
      </w:numPr>
      <w:spacing w:before="360" w:after="240"/>
      <w:outlineLvl w:val="4"/>
    </w:pPr>
    <w:rPr>
      <w:rFonts w:asciiTheme="majorHAnsi" w:eastAsiaTheme="majorEastAsia" w:hAnsiTheme="majorHAnsi" w:cstheme="majorBidi"/>
      <w:i/>
      <w:color w:val="214C90" w:themeColor="text2"/>
    </w:rPr>
  </w:style>
  <w:style w:type="paragraph" w:styleId="Heading6">
    <w:name w:val="heading 6"/>
    <w:basedOn w:val="Normal"/>
    <w:next w:val="BodyText"/>
    <w:link w:val="Heading6Char"/>
    <w:semiHidden/>
    <w:rsid w:val="00BD348A"/>
    <w:pPr>
      <w:keepNext/>
      <w:keepLines/>
      <w:spacing w:before="240" w:after="120"/>
      <w:outlineLvl w:val="5"/>
    </w:pPr>
    <w:rPr>
      <w:rFonts w:asciiTheme="majorHAnsi" w:eastAsiaTheme="majorEastAsia" w:hAnsiTheme="majorHAnsi" w:cstheme="majorBidi"/>
      <w:b/>
      <w:iCs/>
      <w:color w:val="214C90" w:themeColor="text2"/>
      <w:lang w:eastAsia="en-US"/>
    </w:rPr>
  </w:style>
  <w:style w:type="paragraph" w:styleId="Heading7">
    <w:name w:val="heading 7"/>
    <w:basedOn w:val="Normal"/>
    <w:next w:val="BodyText"/>
    <w:link w:val="Heading7Char"/>
    <w:semiHidden/>
    <w:rsid w:val="007E6584"/>
    <w:pPr>
      <w:keepNext/>
      <w:keepLines/>
      <w:pageBreakBefore/>
      <w:spacing w:before="120" w:after="120"/>
      <w:outlineLvl w:val="6"/>
    </w:pPr>
    <w:rPr>
      <w:rFonts w:asciiTheme="majorHAnsi" w:eastAsiaTheme="majorEastAsia" w:hAnsiTheme="majorHAnsi" w:cstheme="majorBidi"/>
      <w:b/>
      <w:iCs/>
      <w:color w:val="214C90" w:themeColor="text2"/>
    </w:rPr>
  </w:style>
  <w:style w:type="paragraph" w:styleId="Heading8">
    <w:name w:val="heading 8"/>
    <w:basedOn w:val="Normal"/>
    <w:next w:val="BodyText"/>
    <w:link w:val="Heading8Char"/>
    <w:uiPriority w:val="3"/>
    <w:semiHidden/>
    <w:qFormat/>
    <w:rsid w:val="007E6584"/>
    <w:pPr>
      <w:keepNext/>
      <w:keepLines/>
      <w:pageBreakBefore/>
      <w:tabs>
        <w:tab w:val="right" w:pos="9639"/>
      </w:tabs>
      <w:spacing w:after="120"/>
      <w:outlineLvl w:val="7"/>
    </w:pPr>
    <w:rPr>
      <w:rFonts w:asciiTheme="majorHAnsi" w:eastAsiaTheme="majorEastAsia" w:hAnsiTheme="majorHAnsi" w:cstheme="majorBidi"/>
      <w:caps/>
      <w:color w:val="214C90" w:themeColor="text2"/>
      <w:sz w:val="28"/>
      <w:lang w:eastAsia="en-US"/>
    </w:rPr>
  </w:style>
  <w:style w:type="paragraph" w:styleId="Heading9">
    <w:name w:val="heading 9"/>
    <w:aliases w:val="Appendix Heading 1"/>
    <w:basedOn w:val="Normal"/>
    <w:next w:val="BodyText"/>
    <w:link w:val="Heading9Char"/>
    <w:uiPriority w:val="4"/>
    <w:rsid w:val="007E6584"/>
    <w:pPr>
      <w:keepNext/>
      <w:keepLines/>
      <w:pageBreakBefore/>
      <w:numPr>
        <w:numId w:val="11"/>
      </w:numPr>
      <w:spacing w:before="240" w:after="240"/>
      <w:outlineLvl w:val="8"/>
    </w:pPr>
    <w:rPr>
      <w:rFonts w:asciiTheme="majorHAnsi" w:eastAsiaTheme="minorEastAsia" w:hAnsiTheme="majorHAnsi" w:cs="Arial"/>
      <w:b/>
      <w:color w:val="214C90" w:themeColor="text2"/>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Heading">
    <w:name w:val="Bold Heading"/>
    <w:basedOn w:val="Normal"/>
    <w:rsid w:val="00A67EB1"/>
    <w:pPr>
      <w:spacing w:before="240" w:after="120"/>
    </w:pPr>
    <w:rPr>
      <w:b/>
    </w:rPr>
  </w:style>
  <w:style w:type="paragraph" w:customStyle="1" w:styleId="Image">
    <w:name w:val="Image"/>
    <w:basedOn w:val="Normal"/>
    <w:next w:val="BodyText"/>
    <w:rsid w:val="00965A70"/>
    <w:pPr>
      <w:keepNext/>
    </w:pPr>
  </w:style>
  <w:style w:type="paragraph" w:styleId="BodyText">
    <w:name w:val="Body Text"/>
    <w:basedOn w:val="Normal"/>
    <w:link w:val="BodyTextChar"/>
    <w:qFormat/>
    <w:rsid w:val="0087183B"/>
    <w:pPr>
      <w:tabs>
        <w:tab w:val="left" w:pos="2268"/>
        <w:tab w:val="left" w:pos="4536"/>
        <w:tab w:val="left" w:pos="6804"/>
        <w:tab w:val="right" w:pos="9638"/>
      </w:tabs>
      <w:spacing w:before="240" w:after="120"/>
    </w:pPr>
    <w:rPr>
      <w:rFonts w:ascii="Arial" w:hAnsi="Arial"/>
    </w:rPr>
  </w:style>
  <w:style w:type="character" w:customStyle="1" w:styleId="BodyTextChar">
    <w:name w:val="Body Text Char"/>
    <w:basedOn w:val="DefaultParagraphFont"/>
    <w:link w:val="BodyText"/>
    <w:rsid w:val="0087183B"/>
    <w:rPr>
      <w:rFonts w:ascii="Arial" w:hAnsi="Arial"/>
    </w:rPr>
  </w:style>
  <w:style w:type="paragraph" w:styleId="BlockText">
    <w:name w:val="Block Text"/>
    <w:basedOn w:val="BodyText"/>
    <w:semiHidden/>
    <w:unhideWhenUsed/>
    <w:rsid w:val="00EF3AA0"/>
    <w:rPr>
      <w:rFonts w:eastAsiaTheme="minorEastAsia" w:cstheme="minorBidi"/>
      <w:iCs/>
    </w:rPr>
  </w:style>
  <w:style w:type="paragraph" w:styleId="Caption">
    <w:name w:val="caption"/>
    <w:basedOn w:val="Normal"/>
    <w:next w:val="BodyText"/>
    <w:rsid w:val="00C93C07"/>
    <w:pPr>
      <w:keepNext/>
      <w:keepLines/>
      <w:spacing w:before="240" w:after="120"/>
    </w:pPr>
    <w:rPr>
      <w:rFonts w:eastAsiaTheme="minorHAnsi" w:cstheme="minorBidi"/>
      <w:b/>
      <w:bCs/>
      <w:lang w:eastAsia="fr-CA"/>
    </w:rPr>
  </w:style>
  <w:style w:type="paragraph" w:styleId="BalloonText">
    <w:name w:val="Balloon Text"/>
    <w:basedOn w:val="Normal"/>
    <w:link w:val="BalloonTextChar"/>
    <w:uiPriority w:val="99"/>
    <w:semiHidden/>
    <w:unhideWhenUsed/>
    <w:rsid w:val="005542F9"/>
    <w:rPr>
      <w:rFonts w:ascii="Tahoma" w:hAnsi="Tahoma" w:cs="Tahoma"/>
      <w:sz w:val="16"/>
      <w:szCs w:val="16"/>
    </w:rPr>
  </w:style>
  <w:style w:type="paragraph" w:styleId="TOCHeading">
    <w:name w:val="TOC Heading"/>
    <w:next w:val="Normal"/>
    <w:uiPriority w:val="39"/>
    <w:unhideWhenUsed/>
    <w:qFormat/>
    <w:rsid w:val="0044504D"/>
    <w:pPr>
      <w:pageBreakBefore/>
      <w:spacing w:after="600" w:line="240" w:lineRule="auto"/>
    </w:pPr>
    <w:rPr>
      <w:rFonts w:asciiTheme="majorHAnsi" w:eastAsiaTheme="minorEastAsia" w:hAnsiTheme="majorHAnsi" w:cstheme="majorBidi"/>
      <w:b/>
      <w:bCs/>
      <w:color w:val="214C90" w:themeColor="text2"/>
      <w:sz w:val="32"/>
      <w:szCs w:val="28"/>
    </w:rPr>
  </w:style>
  <w:style w:type="character" w:customStyle="1" w:styleId="BalloonTextChar">
    <w:name w:val="Balloon Text Char"/>
    <w:basedOn w:val="DefaultParagraphFont"/>
    <w:link w:val="BalloonText"/>
    <w:uiPriority w:val="99"/>
    <w:semiHidden/>
    <w:rsid w:val="00475145"/>
    <w:rPr>
      <w:rFonts w:ascii="Tahoma" w:hAnsi="Tahoma" w:cs="Tahoma"/>
      <w:color w:val="000000" w:themeColor="text1"/>
      <w:sz w:val="16"/>
      <w:szCs w:val="16"/>
    </w:rPr>
  </w:style>
  <w:style w:type="paragraph" w:styleId="Footer">
    <w:name w:val="footer"/>
    <w:basedOn w:val="Normal"/>
    <w:link w:val="FooterChar"/>
    <w:uiPriority w:val="99"/>
    <w:rsid w:val="003E578E"/>
    <w:pPr>
      <w:tabs>
        <w:tab w:val="left" w:pos="1077"/>
        <w:tab w:val="center" w:pos="4320"/>
        <w:tab w:val="right" w:pos="8640"/>
      </w:tabs>
      <w:jc w:val="center"/>
    </w:pPr>
    <w:rPr>
      <w:rFonts w:eastAsia="Cambria" w:cstheme="minorBidi"/>
      <w:sz w:val="18"/>
      <w:lang w:eastAsia="en-US"/>
    </w:rPr>
  </w:style>
  <w:style w:type="character" w:customStyle="1" w:styleId="FooterChar">
    <w:name w:val="Footer Char"/>
    <w:basedOn w:val="DefaultParagraphFont"/>
    <w:link w:val="Footer"/>
    <w:uiPriority w:val="99"/>
    <w:rsid w:val="003E578E"/>
    <w:rPr>
      <w:rFonts w:eastAsia="Cambria" w:cstheme="minorBidi"/>
      <w:sz w:val="18"/>
      <w:lang w:eastAsia="en-US"/>
    </w:rPr>
  </w:style>
  <w:style w:type="numbering" w:customStyle="1" w:styleId="HangingList">
    <w:name w:val="HangingList"/>
    <w:uiPriority w:val="99"/>
    <w:rsid w:val="00DD7311"/>
    <w:pPr>
      <w:numPr>
        <w:numId w:val="1"/>
      </w:numPr>
    </w:pPr>
  </w:style>
  <w:style w:type="paragraph" w:styleId="Header">
    <w:name w:val="header"/>
    <w:basedOn w:val="Normal"/>
    <w:link w:val="HeaderChar"/>
    <w:uiPriority w:val="99"/>
    <w:rsid w:val="00294804"/>
    <w:pPr>
      <w:tabs>
        <w:tab w:val="left" w:pos="7796"/>
      </w:tabs>
    </w:pPr>
    <w:rPr>
      <w:rFonts w:eastAsiaTheme="minorHAnsi" w:cstheme="minorBidi"/>
      <w:sz w:val="18"/>
      <w:lang w:eastAsia="fr-CA"/>
    </w:rPr>
  </w:style>
  <w:style w:type="character" w:customStyle="1" w:styleId="HeaderChar">
    <w:name w:val="Header Char"/>
    <w:basedOn w:val="DefaultParagraphFont"/>
    <w:link w:val="Header"/>
    <w:uiPriority w:val="99"/>
    <w:rsid w:val="00294804"/>
    <w:rPr>
      <w:rFonts w:eastAsiaTheme="minorHAnsi" w:cstheme="minorBidi"/>
      <w:sz w:val="18"/>
      <w:lang w:eastAsia="fr-CA"/>
    </w:rPr>
  </w:style>
  <w:style w:type="paragraph" w:customStyle="1" w:styleId="AppendixHeading2">
    <w:name w:val="Appendix Heading 2"/>
    <w:basedOn w:val="Normal"/>
    <w:next w:val="BodyText"/>
    <w:uiPriority w:val="4"/>
    <w:rsid w:val="007E6584"/>
    <w:pPr>
      <w:keepNext/>
      <w:numPr>
        <w:ilvl w:val="1"/>
        <w:numId w:val="11"/>
      </w:numPr>
      <w:spacing w:before="360" w:after="240"/>
    </w:pPr>
    <w:rPr>
      <w:rFonts w:asciiTheme="majorHAnsi" w:eastAsiaTheme="minorEastAsia" w:hAnsiTheme="majorHAnsi"/>
      <w:b/>
      <w:color w:val="214C90" w:themeColor="text2"/>
      <w:lang w:eastAsia="en-US"/>
    </w:rPr>
  </w:style>
  <w:style w:type="paragraph" w:customStyle="1" w:styleId="AppendixHeading3">
    <w:name w:val="Appendix Heading 3"/>
    <w:basedOn w:val="Normal"/>
    <w:next w:val="BodyText"/>
    <w:uiPriority w:val="4"/>
    <w:rsid w:val="007E6584"/>
    <w:pPr>
      <w:keepNext/>
      <w:numPr>
        <w:ilvl w:val="2"/>
        <w:numId w:val="11"/>
      </w:numPr>
      <w:tabs>
        <w:tab w:val="left" w:pos="1559"/>
        <w:tab w:val="left" w:pos="1843"/>
        <w:tab w:val="left" w:pos="2126"/>
        <w:tab w:val="left" w:pos="2410"/>
        <w:tab w:val="left" w:pos="6804"/>
        <w:tab w:val="right" w:pos="9639"/>
      </w:tabs>
      <w:spacing w:before="360" w:after="240"/>
    </w:pPr>
    <w:rPr>
      <w:rFonts w:asciiTheme="majorHAnsi" w:hAnsiTheme="majorHAnsi"/>
      <w:b/>
      <w:color w:val="214C90" w:themeColor="text2"/>
      <w:lang w:eastAsia="en-US"/>
    </w:rPr>
  </w:style>
  <w:style w:type="character" w:customStyle="1" w:styleId="Italics">
    <w:name w:val="Italics"/>
    <w:uiPriority w:val="1"/>
    <w:rsid w:val="00566E04"/>
    <w:rPr>
      <w:i/>
      <w:lang w:eastAsia="en-US"/>
    </w:rPr>
  </w:style>
  <w:style w:type="character" w:customStyle="1" w:styleId="Heading1Char">
    <w:name w:val="Heading 1 Char"/>
    <w:basedOn w:val="DefaultParagraphFont"/>
    <w:link w:val="Heading1"/>
    <w:rsid w:val="007E6584"/>
    <w:rPr>
      <w:rFonts w:asciiTheme="majorHAnsi" w:eastAsiaTheme="minorEastAsia" w:hAnsiTheme="majorHAnsi" w:cstheme="majorBidi"/>
      <w:b/>
      <w:bCs/>
      <w:color w:val="214C90" w:themeColor="text2"/>
      <w:sz w:val="24"/>
      <w:szCs w:val="32"/>
    </w:rPr>
  </w:style>
  <w:style w:type="character" w:customStyle="1" w:styleId="Heading2Char">
    <w:name w:val="Heading 2 Char"/>
    <w:basedOn w:val="DefaultParagraphFont"/>
    <w:link w:val="Heading2"/>
    <w:rsid w:val="007E6584"/>
    <w:rPr>
      <w:rFonts w:asciiTheme="majorHAnsi" w:eastAsiaTheme="majorEastAsia" w:hAnsiTheme="majorHAnsi" w:cstheme="majorBidi"/>
      <w:b/>
      <w:bCs/>
      <w:color w:val="214C90" w:themeColor="accent1"/>
      <w:szCs w:val="26"/>
    </w:rPr>
  </w:style>
  <w:style w:type="character" w:customStyle="1" w:styleId="Heading3Char">
    <w:name w:val="Heading 3 Char"/>
    <w:basedOn w:val="DefaultParagraphFont"/>
    <w:link w:val="Heading3"/>
    <w:rsid w:val="007E6584"/>
    <w:rPr>
      <w:rFonts w:asciiTheme="majorHAnsi" w:eastAsiaTheme="majorEastAsia" w:hAnsiTheme="majorHAnsi" w:cstheme="majorBidi"/>
      <w:b/>
      <w:bCs/>
      <w:color w:val="214C90" w:themeColor="accent1"/>
    </w:rPr>
  </w:style>
  <w:style w:type="character" w:customStyle="1" w:styleId="Heading4Char">
    <w:name w:val="Heading 4 Char"/>
    <w:basedOn w:val="DefaultParagraphFont"/>
    <w:link w:val="Heading4"/>
    <w:rsid w:val="007E6584"/>
    <w:rPr>
      <w:rFonts w:asciiTheme="majorHAnsi" w:eastAsiaTheme="majorEastAsia" w:hAnsiTheme="majorHAnsi" w:cstheme="majorBidi"/>
      <w:b/>
      <w:bCs/>
      <w:i/>
      <w:iCs/>
      <w:color w:val="214C90" w:themeColor="text2"/>
    </w:rPr>
  </w:style>
  <w:style w:type="character" w:customStyle="1" w:styleId="Heading7Char">
    <w:name w:val="Heading 7 Char"/>
    <w:basedOn w:val="DefaultParagraphFont"/>
    <w:link w:val="Heading7"/>
    <w:semiHidden/>
    <w:rsid w:val="007E6584"/>
    <w:rPr>
      <w:rFonts w:asciiTheme="majorHAnsi" w:eastAsiaTheme="majorEastAsia" w:hAnsiTheme="majorHAnsi" w:cstheme="majorBidi"/>
      <w:b/>
      <w:iCs/>
      <w:color w:val="214C90" w:themeColor="text2"/>
    </w:rPr>
  </w:style>
  <w:style w:type="character" w:customStyle="1" w:styleId="Heading8Char">
    <w:name w:val="Heading 8 Char"/>
    <w:basedOn w:val="DefaultParagraphFont"/>
    <w:link w:val="Heading8"/>
    <w:uiPriority w:val="3"/>
    <w:semiHidden/>
    <w:rsid w:val="007E6584"/>
    <w:rPr>
      <w:rFonts w:asciiTheme="majorHAnsi" w:eastAsiaTheme="majorEastAsia" w:hAnsiTheme="majorHAnsi" w:cstheme="majorBidi"/>
      <w:caps/>
      <w:color w:val="214C90" w:themeColor="text2"/>
      <w:sz w:val="28"/>
      <w:lang w:eastAsia="en-US"/>
    </w:rPr>
  </w:style>
  <w:style w:type="character" w:customStyle="1" w:styleId="Heading9Char">
    <w:name w:val="Heading 9 Char"/>
    <w:aliases w:val="Appendix Heading 1 Char"/>
    <w:basedOn w:val="DefaultParagraphFont"/>
    <w:link w:val="Heading9"/>
    <w:uiPriority w:val="4"/>
    <w:rsid w:val="007E6584"/>
    <w:rPr>
      <w:rFonts w:asciiTheme="majorHAnsi" w:eastAsiaTheme="minorEastAsia" w:hAnsiTheme="majorHAnsi" w:cs="Arial"/>
      <w:b/>
      <w:color w:val="214C90" w:themeColor="text2"/>
      <w:sz w:val="24"/>
      <w:lang w:eastAsia="en-US"/>
    </w:rPr>
  </w:style>
  <w:style w:type="character" w:styleId="Hyperlink">
    <w:name w:val="Hyperlink"/>
    <w:basedOn w:val="DefaultParagraphFont"/>
    <w:uiPriority w:val="99"/>
    <w:unhideWhenUsed/>
    <w:rsid w:val="002778AD"/>
    <w:rPr>
      <w:color w:val="000000" w:themeColor="text1"/>
      <w:u w:val="single"/>
    </w:rPr>
  </w:style>
  <w:style w:type="character" w:styleId="FollowedHyperlink">
    <w:name w:val="FollowedHyperlink"/>
    <w:basedOn w:val="DefaultParagraphFont"/>
    <w:uiPriority w:val="99"/>
    <w:rsid w:val="002778AD"/>
    <w:rPr>
      <w:color w:val="000000" w:themeColor="text1"/>
      <w:u w:val="single"/>
    </w:rPr>
  </w:style>
  <w:style w:type="paragraph" w:styleId="ListBullet">
    <w:name w:val="List Bullet"/>
    <w:basedOn w:val="BodyText"/>
    <w:link w:val="ListBulletChar"/>
    <w:qFormat/>
    <w:rsid w:val="000709D4"/>
    <w:pPr>
      <w:numPr>
        <w:numId w:val="5"/>
      </w:numPr>
      <w:tabs>
        <w:tab w:val="clear" w:pos="2268"/>
        <w:tab w:val="clear" w:pos="4536"/>
        <w:tab w:val="clear" w:pos="6804"/>
        <w:tab w:val="clear" w:pos="9638"/>
      </w:tabs>
      <w:spacing w:before="120"/>
    </w:pPr>
  </w:style>
  <w:style w:type="paragraph" w:styleId="ListBullet2">
    <w:name w:val="List Bullet 2"/>
    <w:basedOn w:val="ListBullet"/>
    <w:rsid w:val="000709D4"/>
    <w:pPr>
      <w:numPr>
        <w:ilvl w:val="1"/>
      </w:numPr>
    </w:pPr>
  </w:style>
  <w:style w:type="paragraph" w:styleId="ListBullet3">
    <w:name w:val="List Bullet 3"/>
    <w:basedOn w:val="ListBullet2"/>
    <w:rsid w:val="000709D4"/>
    <w:pPr>
      <w:numPr>
        <w:ilvl w:val="2"/>
      </w:numPr>
    </w:pPr>
  </w:style>
  <w:style w:type="paragraph" w:styleId="ListContinue">
    <w:name w:val="List Continue"/>
    <w:basedOn w:val="Normal"/>
    <w:rsid w:val="00C93C07"/>
    <w:pPr>
      <w:spacing w:before="120" w:after="120"/>
      <w:ind w:left="357"/>
    </w:pPr>
    <w:rPr>
      <w:rFonts w:eastAsiaTheme="minorEastAsia"/>
    </w:rPr>
  </w:style>
  <w:style w:type="paragraph" w:styleId="ListNumber">
    <w:name w:val="List Number"/>
    <w:basedOn w:val="BodyText"/>
    <w:unhideWhenUsed/>
    <w:qFormat/>
    <w:rsid w:val="00210064"/>
    <w:pPr>
      <w:numPr>
        <w:numId w:val="7"/>
      </w:numPr>
      <w:tabs>
        <w:tab w:val="clear" w:pos="2268"/>
        <w:tab w:val="clear" w:pos="4536"/>
        <w:tab w:val="clear" w:pos="6804"/>
        <w:tab w:val="clear" w:pos="9638"/>
      </w:tabs>
      <w:spacing w:before="120"/>
    </w:pPr>
  </w:style>
  <w:style w:type="paragraph" w:styleId="ListNumber2">
    <w:name w:val="List Number 2"/>
    <w:basedOn w:val="ListNumber"/>
    <w:unhideWhenUsed/>
    <w:rsid w:val="002E0889"/>
    <w:pPr>
      <w:numPr>
        <w:ilvl w:val="1"/>
      </w:numPr>
    </w:pPr>
  </w:style>
  <w:style w:type="paragraph" w:styleId="ListNumber3">
    <w:name w:val="List Number 3"/>
    <w:basedOn w:val="ListNumber2"/>
    <w:unhideWhenUsed/>
    <w:rsid w:val="00EF51E7"/>
    <w:pPr>
      <w:numPr>
        <w:ilvl w:val="2"/>
      </w:numPr>
    </w:pPr>
  </w:style>
  <w:style w:type="numbering" w:customStyle="1" w:styleId="MyListNumbering">
    <w:name w:val="MyListNumbering"/>
    <w:uiPriority w:val="99"/>
    <w:rsid w:val="00DD7311"/>
    <w:pPr>
      <w:numPr>
        <w:numId w:val="2"/>
      </w:numPr>
    </w:pPr>
  </w:style>
  <w:style w:type="character" w:styleId="PlaceholderText">
    <w:name w:val="Placeholder Text"/>
    <w:basedOn w:val="DefaultParagraphFont"/>
    <w:uiPriority w:val="99"/>
    <w:semiHidden/>
    <w:rsid w:val="00DD7311"/>
    <w:rPr>
      <w:color w:val="808080"/>
    </w:rPr>
  </w:style>
  <w:style w:type="paragraph" w:customStyle="1" w:styleId="TableBodyText">
    <w:name w:val="Table Body Text"/>
    <w:basedOn w:val="Normal"/>
    <w:qFormat/>
    <w:rsid w:val="00C93C07"/>
    <w:pPr>
      <w:spacing w:before="60" w:after="60"/>
      <w:ind w:left="85" w:right="85"/>
    </w:pPr>
    <w:rPr>
      <w:rFonts w:cs="Arial"/>
      <w:sz w:val="18"/>
    </w:rPr>
  </w:style>
  <w:style w:type="paragraph" w:styleId="ListContinue4">
    <w:name w:val="List Continue 4"/>
    <w:basedOn w:val="Normal"/>
    <w:semiHidden/>
    <w:unhideWhenUsed/>
    <w:rsid w:val="00C93C07"/>
    <w:pPr>
      <w:spacing w:before="120" w:after="120"/>
      <w:ind w:left="1429"/>
    </w:pPr>
  </w:style>
  <w:style w:type="table" w:styleId="TableGrid">
    <w:name w:val="Table Grid"/>
    <w:basedOn w:val="TableNormal"/>
    <w:uiPriority w:val="59"/>
    <w:rsid w:val="004B4486"/>
    <w:pPr>
      <w:spacing w:before="60" w:after="60"/>
      <w:ind w:left="85" w:right="85"/>
    </w:pPr>
    <w:rPr>
      <w:sz w:val="18"/>
    </w:rPr>
    <w:tblPr>
      <w:tblStyleRowBandSize w:val="1"/>
      <w:tblBorders>
        <w:top w:val="single" w:sz="4" w:space="0" w:color="auto"/>
        <w:bottom w:val="single" w:sz="4" w:space="0" w:color="auto"/>
        <w:insideH w:val="single" w:sz="4" w:space="0" w:color="auto"/>
        <w:insideV w:val="single" w:sz="4" w:space="0" w:color="auto"/>
      </w:tblBorders>
      <w:tblCellMar>
        <w:left w:w="0" w:type="dxa"/>
        <w:right w:w="0" w:type="dxa"/>
      </w:tblCellMar>
    </w:tblPr>
    <w:tblStylePr w:type="firstRow">
      <w:rPr>
        <w:b/>
        <w:color w:val="FFFFFF"/>
      </w:rPr>
      <w:tblPr/>
      <w:tcPr>
        <w:shd w:val="clear" w:color="auto" w:fill="214C90" w:themeFill="text2"/>
      </w:tcPr>
    </w:tblStylePr>
    <w:tblStylePr w:type="band2Horz">
      <w:tblPr/>
      <w:tcPr>
        <w:shd w:val="clear" w:color="auto" w:fill="E1E2E7" w:themeFill="background2"/>
      </w:tcPr>
    </w:tblStylePr>
  </w:style>
  <w:style w:type="paragraph" w:customStyle="1" w:styleId="TableHeading">
    <w:name w:val="Table Heading"/>
    <w:basedOn w:val="TableBodyText"/>
    <w:qFormat/>
    <w:rsid w:val="00C93C07"/>
    <w:rPr>
      <w:color w:val="FFFFFF"/>
    </w:rPr>
  </w:style>
  <w:style w:type="paragraph" w:customStyle="1" w:styleId="TableBullet1">
    <w:name w:val="Table Bullet 1"/>
    <w:basedOn w:val="TableBodyText"/>
    <w:qFormat/>
    <w:rsid w:val="00C93C07"/>
    <w:pPr>
      <w:numPr>
        <w:numId w:val="8"/>
      </w:numPr>
    </w:pPr>
  </w:style>
  <w:style w:type="paragraph" w:customStyle="1" w:styleId="TableBullet2">
    <w:name w:val="Table Bullet 2"/>
    <w:basedOn w:val="TableBullet1"/>
    <w:qFormat/>
    <w:rsid w:val="00C93C07"/>
    <w:pPr>
      <w:numPr>
        <w:ilvl w:val="1"/>
      </w:numPr>
    </w:pPr>
  </w:style>
  <w:style w:type="paragraph" w:customStyle="1" w:styleId="TableBullet3">
    <w:name w:val="Table Bullet 3"/>
    <w:basedOn w:val="TableBullet2"/>
    <w:qFormat/>
    <w:rsid w:val="00C93C07"/>
    <w:pPr>
      <w:numPr>
        <w:ilvl w:val="2"/>
      </w:numPr>
    </w:pPr>
  </w:style>
  <w:style w:type="paragraph" w:customStyle="1" w:styleId="TableListNumber">
    <w:name w:val="Table List Number"/>
    <w:basedOn w:val="TableBodyText"/>
    <w:qFormat/>
    <w:rsid w:val="00C93C07"/>
    <w:pPr>
      <w:numPr>
        <w:numId w:val="9"/>
      </w:numPr>
    </w:pPr>
    <w:rPr>
      <w:rFonts w:eastAsiaTheme="minorEastAsia"/>
    </w:rPr>
  </w:style>
  <w:style w:type="paragraph" w:customStyle="1" w:styleId="TableListNumber2">
    <w:name w:val="Table List Number 2"/>
    <w:basedOn w:val="TableListNumber"/>
    <w:qFormat/>
    <w:rsid w:val="00C93C07"/>
    <w:pPr>
      <w:numPr>
        <w:ilvl w:val="1"/>
      </w:numPr>
    </w:pPr>
  </w:style>
  <w:style w:type="paragraph" w:customStyle="1" w:styleId="TableListNumber3">
    <w:name w:val="Table List Number 3"/>
    <w:basedOn w:val="TableListNumber2"/>
    <w:qFormat/>
    <w:rsid w:val="00C93C07"/>
    <w:pPr>
      <w:numPr>
        <w:ilvl w:val="2"/>
      </w:numPr>
    </w:pPr>
  </w:style>
  <w:style w:type="paragraph" w:styleId="TableofFigures">
    <w:name w:val="table of figures"/>
    <w:basedOn w:val="Normal"/>
    <w:next w:val="Normal"/>
    <w:uiPriority w:val="99"/>
    <w:rsid w:val="008A1045"/>
    <w:pPr>
      <w:tabs>
        <w:tab w:val="right" w:leader="dot" w:pos="9015"/>
      </w:tabs>
      <w:spacing w:before="120" w:after="60"/>
      <w:ind w:left="1134" w:right="737" w:hanging="1134"/>
    </w:pPr>
    <w:rPr>
      <w:rFonts w:eastAsiaTheme="minorHAnsi" w:cstheme="minorBidi"/>
      <w:lang w:eastAsia="fr-CA"/>
    </w:rPr>
  </w:style>
  <w:style w:type="paragraph" w:customStyle="1" w:styleId="Source">
    <w:name w:val="Source"/>
    <w:basedOn w:val="Normal"/>
    <w:next w:val="BodyText"/>
    <w:rsid w:val="00C93C07"/>
    <w:pPr>
      <w:spacing w:before="60" w:after="120" w:line="180" w:lineRule="atLeast"/>
    </w:pPr>
    <w:rPr>
      <w:rFonts w:cs="Arial"/>
      <w:sz w:val="18"/>
      <w:szCs w:val="18"/>
      <w:lang w:eastAsia="fr-CA"/>
    </w:rPr>
  </w:style>
  <w:style w:type="numbering" w:customStyle="1" w:styleId="TableBullets">
    <w:name w:val="TableBullets"/>
    <w:uiPriority w:val="99"/>
    <w:rsid w:val="00DD7311"/>
    <w:pPr>
      <w:numPr>
        <w:numId w:val="3"/>
      </w:numPr>
    </w:pPr>
  </w:style>
  <w:style w:type="numbering" w:customStyle="1" w:styleId="TableFootnotes">
    <w:name w:val="TableFootnotes"/>
    <w:uiPriority w:val="99"/>
    <w:rsid w:val="00DD7311"/>
    <w:pPr>
      <w:numPr>
        <w:numId w:val="4"/>
      </w:numPr>
    </w:pPr>
  </w:style>
  <w:style w:type="paragraph" w:styleId="Title">
    <w:name w:val="Title"/>
    <w:basedOn w:val="Normal"/>
    <w:next w:val="Normal"/>
    <w:link w:val="TitleChar"/>
    <w:uiPriority w:val="1"/>
    <w:rsid w:val="00D32095"/>
    <w:pPr>
      <w:spacing w:before="120" w:after="360" w:line="700" w:lineRule="exact"/>
    </w:pPr>
    <w:rPr>
      <w:rFonts w:asciiTheme="majorHAnsi" w:eastAsiaTheme="minorEastAsia" w:hAnsiTheme="majorHAnsi"/>
      <w:color w:val="214C90" w:themeColor="text2"/>
      <w:sz w:val="48"/>
      <w:szCs w:val="48"/>
    </w:rPr>
  </w:style>
  <w:style w:type="character" w:customStyle="1" w:styleId="TitleChar">
    <w:name w:val="Title Char"/>
    <w:basedOn w:val="DefaultParagraphFont"/>
    <w:link w:val="Title"/>
    <w:uiPriority w:val="1"/>
    <w:rsid w:val="00D32095"/>
    <w:rPr>
      <w:rFonts w:asciiTheme="majorHAnsi" w:eastAsiaTheme="minorEastAsia" w:hAnsiTheme="majorHAnsi"/>
      <w:color w:val="214C90" w:themeColor="text2"/>
      <w:sz w:val="48"/>
      <w:szCs w:val="48"/>
    </w:rPr>
  </w:style>
  <w:style w:type="paragraph" w:styleId="Subtitle">
    <w:name w:val="Subtitle"/>
    <w:basedOn w:val="Title"/>
    <w:next w:val="Normal"/>
    <w:link w:val="SubtitleChar"/>
    <w:uiPriority w:val="1"/>
    <w:rsid w:val="005E304F"/>
    <w:pPr>
      <w:spacing w:before="0" w:after="720" w:line="320" w:lineRule="exact"/>
      <w:contextualSpacing/>
    </w:pPr>
    <w:rPr>
      <w:b/>
      <w:color w:val="5D89B4" w:themeColor="accent3"/>
      <w:spacing w:val="4"/>
      <w:sz w:val="30"/>
    </w:rPr>
  </w:style>
  <w:style w:type="paragraph" w:styleId="TOC1">
    <w:name w:val="toc 1"/>
    <w:basedOn w:val="Normal"/>
    <w:next w:val="Normal"/>
    <w:autoRedefine/>
    <w:uiPriority w:val="39"/>
    <w:rsid w:val="008A1045"/>
    <w:pPr>
      <w:tabs>
        <w:tab w:val="right" w:leader="dot" w:pos="9015"/>
      </w:tabs>
      <w:spacing w:before="240" w:after="60"/>
      <w:ind w:right="737"/>
    </w:pPr>
    <w:rPr>
      <w:rFonts w:eastAsiaTheme="minorHAnsi" w:cstheme="minorBidi"/>
      <w:b/>
      <w:noProof/>
      <w:lang w:eastAsia="en-US"/>
    </w:rPr>
  </w:style>
  <w:style w:type="paragraph" w:styleId="TOC2">
    <w:name w:val="toc 2"/>
    <w:basedOn w:val="Normal"/>
    <w:next w:val="Normal"/>
    <w:autoRedefine/>
    <w:uiPriority w:val="39"/>
    <w:rsid w:val="008A1045"/>
    <w:pPr>
      <w:tabs>
        <w:tab w:val="right" w:leader="dot" w:pos="9015"/>
      </w:tabs>
      <w:spacing w:before="120" w:after="60"/>
      <w:ind w:right="737"/>
    </w:pPr>
    <w:rPr>
      <w:rFonts w:eastAsiaTheme="minorHAnsi" w:cstheme="minorBidi"/>
      <w:noProof/>
      <w:lang w:eastAsia="fr-CA"/>
    </w:rPr>
  </w:style>
  <w:style w:type="paragraph" w:styleId="TOC3">
    <w:name w:val="toc 3"/>
    <w:basedOn w:val="Normal"/>
    <w:next w:val="Normal"/>
    <w:autoRedefine/>
    <w:uiPriority w:val="39"/>
    <w:rsid w:val="008A1045"/>
    <w:pPr>
      <w:tabs>
        <w:tab w:val="right" w:leader="dot" w:pos="9015"/>
      </w:tabs>
      <w:spacing w:before="120" w:after="60"/>
      <w:ind w:left="340" w:right="737"/>
    </w:pPr>
    <w:rPr>
      <w:rFonts w:eastAsiaTheme="minorHAnsi" w:cstheme="minorBidi"/>
      <w:noProof/>
      <w:szCs w:val="18"/>
      <w:lang w:eastAsia="fr-CA"/>
    </w:rPr>
  </w:style>
  <w:style w:type="character" w:customStyle="1" w:styleId="SubtitleChar">
    <w:name w:val="Subtitle Char"/>
    <w:basedOn w:val="DefaultParagraphFont"/>
    <w:link w:val="Subtitle"/>
    <w:uiPriority w:val="1"/>
    <w:rsid w:val="005E304F"/>
    <w:rPr>
      <w:rFonts w:eastAsiaTheme="minorEastAsia"/>
      <w:color w:val="5D89B4" w:themeColor="accent3"/>
      <w:spacing w:val="4"/>
      <w:sz w:val="30"/>
      <w:szCs w:val="48"/>
    </w:rPr>
  </w:style>
  <w:style w:type="paragraph" w:styleId="NormalWeb">
    <w:name w:val="Normal (Web)"/>
    <w:basedOn w:val="Normal"/>
    <w:uiPriority w:val="99"/>
    <w:semiHidden/>
    <w:rsid w:val="003255DA"/>
    <w:rPr>
      <w:szCs w:val="24"/>
    </w:rPr>
  </w:style>
  <w:style w:type="paragraph" w:styleId="ListContinue2">
    <w:name w:val="List Continue 2"/>
    <w:basedOn w:val="Normal"/>
    <w:rsid w:val="00C93C07"/>
    <w:pPr>
      <w:spacing w:before="120" w:after="120"/>
      <w:ind w:left="714"/>
    </w:pPr>
    <w:rPr>
      <w:rFonts w:eastAsiaTheme="minorEastAsia"/>
    </w:rPr>
  </w:style>
  <w:style w:type="paragraph" w:styleId="ListContinue3">
    <w:name w:val="List Continue 3"/>
    <w:basedOn w:val="Normal"/>
    <w:rsid w:val="00C93C07"/>
    <w:pPr>
      <w:spacing w:before="120" w:after="120"/>
      <w:ind w:left="1072"/>
    </w:pPr>
    <w:rPr>
      <w:rFonts w:eastAsiaTheme="minorEastAsia"/>
    </w:rPr>
  </w:style>
  <w:style w:type="paragraph" w:styleId="NoSpacing">
    <w:name w:val="No Spacing"/>
    <w:next w:val="BodyText"/>
    <w:rsid w:val="00B85B75"/>
    <w:pPr>
      <w:spacing w:line="240" w:lineRule="auto"/>
    </w:pPr>
  </w:style>
  <w:style w:type="paragraph" w:styleId="ListContinue5">
    <w:name w:val="List Continue 5"/>
    <w:basedOn w:val="Normal"/>
    <w:semiHidden/>
    <w:unhideWhenUsed/>
    <w:rsid w:val="00C93C07"/>
    <w:pPr>
      <w:spacing w:before="120" w:after="120"/>
      <w:ind w:left="1786"/>
    </w:pPr>
  </w:style>
  <w:style w:type="paragraph" w:customStyle="1" w:styleId="TableofFiguresHeading">
    <w:name w:val="Table of Figures Heading"/>
    <w:basedOn w:val="Normal"/>
    <w:rsid w:val="008A1045"/>
    <w:pPr>
      <w:spacing w:before="120" w:after="120"/>
      <w:outlineLvl w:val="3"/>
    </w:pPr>
    <w:rPr>
      <w:b/>
      <w:bCs/>
      <w:color w:val="214C90" w:themeColor="text2"/>
    </w:rPr>
  </w:style>
  <w:style w:type="paragraph" w:customStyle="1" w:styleId="SideNote">
    <w:name w:val="Side Note"/>
    <w:basedOn w:val="BodyText"/>
    <w:qFormat/>
    <w:rsid w:val="00C93C07"/>
    <w:pPr>
      <w:framePr w:w="794" w:h="397" w:wrap="around" w:vAnchor="text" w:hAnchor="page" w:x="285" w:y="143"/>
      <w:spacing w:before="0" w:line="247" w:lineRule="auto"/>
    </w:pPr>
    <w:rPr>
      <w:i/>
      <w:sz w:val="20"/>
    </w:rPr>
  </w:style>
  <w:style w:type="paragraph" w:customStyle="1" w:styleId="Address">
    <w:name w:val="Address"/>
    <w:basedOn w:val="Normal"/>
    <w:rsid w:val="00D43B4B"/>
    <w:pPr>
      <w:tabs>
        <w:tab w:val="left" w:pos="2722"/>
      </w:tabs>
      <w:spacing w:before="480" w:after="120" w:line="170" w:lineRule="exact"/>
      <w:contextualSpacing/>
      <w:jc w:val="center"/>
    </w:pPr>
    <w:rPr>
      <w:rFonts w:asciiTheme="majorHAnsi" w:hAnsiTheme="majorHAnsi"/>
      <w:noProof/>
      <w:color w:val="32343F" w:themeColor="background2" w:themeShade="40"/>
      <w:sz w:val="16"/>
    </w:rPr>
  </w:style>
  <w:style w:type="character" w:customStyle="1" w:styleId="Heading5Char">
    <w:name w:val="Heading 5 Char"/>
    <w:basedOn w:val="DefaultParagraphFont"/>
    <w:link w:val="Heading5"/>
    <w:semiHidden/>
    <w:rsid w:val="00BD348A"/>
    <w:rPr>
      <w:rFonts w:asciiTheme="majorHAnsi" w:eastAsiaTheme="majorEastAsia" w:hAnsiTheme="majorHAnsi" w:cstheme="majorBidi"/>
      <w:i/>
      <w:color w:val="214C90" w:themeColor="text2"/>
    </w:rPr>
  </w:style>
  <w:style w:type="character" w:customStyle="1" w:styleId="Heading6Char">
    <w:name w:val="Heading 6 Char"/>
    <w:basedOn w:val="DefaultParagraphFont"/>
    <w:link w:val="Heading6"/>
    <w:semiHidden/>
    <w:rsid w:val="00BD348A"/>
    <w:rPr>
      <w:rFonts w:asciiTheme="majorHAnsi" w:eastAsiaTheme="majorEastAsia" w:hAnsiTheme="majorHAnsi" w:cstheme="majorBidi"/>
      <w:b/>
      <w:iCs/>
      <w:color w:val="214C90" w:themeColor="text2"/>
      <w:lang w:eastAsia="en-US"/>
    </w:rPr>
  </w:style>
  <w:style w:type="paragraph" w:styleId="Revision">
    <w:name w:val="Revision"/>
    <w:hidden/>
    <w:uiPriority w:val="99"/>
    <w:semiHidden/>
    <w:rsid w:val="009E7348"/>
    <w:rPr>
      <w:rFonts w:ascii="Calibri" w:eastAsia="Calibri" w:hAnsi="Calibri"/>
      <w:lang w:eastAsia="en-US"/>
    </w:rPr>
  </w:style>
  <w:style w:type="paragraph" w:customStyle="1" w:styleId="TableBodyTextBold">
    <w:name w:val="Table Body Text Bold"/>
    <w:basedOn w:val="TableBodyText"/>
    <w:rsid w:val="00C93C07"/>
    <w:rPr>
      <w:b/>
    </w:rPr>
  </w:style>
  <w:style w:type="table" w:customStyle="1" w:styleId="TablePlaceholder">
    <w:name w:val="Table Placeholder"/>
    <w:basedOn w:val="TableNormal"/>
    <w:uiPriority w:val="99"/>
    <w:rsid w:val="00480149"/>
    <w:pPr>
      <w:spacing w:line="240" w:lineRule="auto"/>
    </w:pPr>
    <w:tblPr>
      <w:tblCellMar>
        <w:left w:w="45" w:type="dxa"/>
        <w:right w:w="45" w:type="dxa"/>
      </w:tblCellMar>
    </w:tblPr>
  </w:style>
  <w:style w:type="paragraph" w:styleId="Quote">
    <w:name w:val="Quote"/>
    <w:basedOn w:val="Normal"/>
    <w:next w:val="Normal"/>
    <w:link w:val="QuoteChar"/>
    <w:rsid w:val="002778AD"/>
    <w:pPr>
      <w:spacing w:before="200" w:after="160"/>
      <w:ind w:left="357" w:right="357"/>
    </w:pPr>
    <w:rPr>
      <w:i/>
      <w:iCs/>
      <w:sz w:val="20"/>
    </w:rPr>
  </w:style>
  <w:style w:type="character" w:customStyle="1" w:styleId="QuoteChar">
    <w:name w:val="Quote Char"/>
    <w:basedOn w:val="DefaultParagraphFont"/>
    <w:link w:val="Quote"/>
    <w:rsid w:val="002778AD"/>
    <w:rPr>
      <w:i/>
      <w:iCs/>
      <w:sz w:val="20"/>
    </w:rPr>
  </w:style>
  <w:style w:type="paragraph" w:customStyle="1" w:styleId="PullOutBoxBodyText">
    <w:name w:val="Pull Out Box Body Text"/>
    <w:basedOn w:val="Normal"/>
    <w:rsid w:val="00A67EB1"/>
    <w:pPr>
      <w:spacing w:before="120"/>
    </w:pPr>
    <w:rPr>
      <w:rFonts w:eastAsiaTheme="minorEastAsia" w:cstheme="minorBidi"/>
      <w:lang w:eastAsia="fr-CA"/>
    </w:rPr>
  </w:style>
  <w:style w:type="paragraph" w:customStyle="1" w:styleId="PullOutBoxHeading">
    <w:name w:val="Pull Out Box Heading"/>
    <w:basedOn w:val="Normal"/>
    <w:next w:val="PullOutBoxBodyText"/>
    <w:rsid w:val="00A67EB1"/>
    <w:pPr>
      <w:spacing w:before="120"/>
    </w:pPr>
    <w:rPr>
      <w:rFonts w:eastAsiaTheme="minorHAnsi" w:cstheme="minorBidi"/>
      <w:b/>
      <w:color w:val="214C90" w:themeColor="text2"/>
      <w:szCs w:val="24"/>
      <w:lang w:eastAsia="fr-CA"/>
    </w:rPr>
  </w:style>
  <w:style w:type="table" w:customStyle="1" w:styleId="PullOutBoxTable">
    <w:name w:val="Pull Out Box Table"/>
    <w:basedOn w:val="TableNormal"/>
    <w:uiPriority w:val="99"/>
    <w:rsid w:val="004B3F0E"/>
    <w:pPr>
      <w:spacing w:line="240" w:lineRule="auto"/>
    </w:pPr>
    <w:tblPr>
      <w:tblCellMar>
        <w:top w:w="142" w:type="dxa"/>
        <w:left w:w="170" w:type="dxa"/>
        <w:bottom w:w="142" w:type="dxa"/>
        <w:right w:w="170" w:type="dxa"/>
      </w:tblCellMar>
    </w:tblPr>
    <w:tcPr>
      <w:shd w:val="clear" w:color="auto" w:fill="E1E2E7" w:themeFill="background2"/>
    </w:tcPr>
  </w:style>
  <w:style w:type="character" w:customStyle="1" w:styleId="Bold">
    <w:name w:val="Bold"/>
    <w:uiPriority w:val="99"/>
    <w:semiHidden/>
    <w:rsid w:val="00446E25"/>
    <w:rPr>
      <w:rFonts w:eastAsiaTheme="minorEastAsia"/>
      <w:b/>
      <w:i w:val="0"/>
      <w:strike w:val="0"/>
      <w:vertAlign w:val="baseline"/>
    </w:rPr>
  </w:style>
  <w:style w:type="character" w:customStyle="1" w:styleId="BoldAndItalics">
    <w:name w:val="Bold And Italics"/>
    <w:uiPriority w:val="99"/>
    <w:semiHidden/>
    <w:rsid w:val="00446E25"/>
    <w:rPr>
      <w:rFonts w:eastAsiaTheme="minorEastAsia"/>
      <w:b/>
      <w:i/>
      <w:strike w:val="0"/>
      <w:vertAlign w:val="baseline"/>
    </w:rPr>
  </w:style>
  <w:style w:type="paragraph" w:customStyle="1" w:styleId="TableHeadingBold">
    <w:name w:val="Table Heading Bold"/>
    <w:basedOn w:val="TableHeading"/>
    <w:rsid w:val="00C93C07"/>
    <w:rPr>
      <w:b/>
    </w:rPr>
  </w:style>
  <w:style w:type="paragraph" w:customStyle="1" w:styleId="AppendixHeading4">
    <w:name w:val="Appendix Heading 4"/>
    <w:basedOn w:val="Normal"/>
    <w:next w:val="BodyText"/>
    <w:uiPriority w:val="4"/>
    <w:rsid w:val="007E6584"/>
    <w:pPr>
      <w:keepNext/>
      <w:numPr>
        <w:ilvl w:val="3"/>
        <w:numId w:val="11"/>
      </w:numPr>
      <w:spacing w:before="360" w:after="240"/>
    </w:pPr>
    <w:rPr>
      <w:rFonts w:asciiTheme="majorHAnsi" w:eastAsiaTheme="minorEastAsia" w:hAnsiTheme="majorHAnsi"/>
      <w:b/>
      <w:i/>
      <w:color w:val="214C90" w:themeColor="text2"/>
      <w:lang w:eastAsia="en-US"/>
    </w:rPr>
  </w:style>
  <w:style w:type="paragraph" w:customStyle="1" w:styleId="xPageNumberHeading">
    <w:name w:val="xPage Number Heading"/>
    <w:basedOn w:val="Normal"/>
    <w:next w:val="BodyText"/>
    <w:rsid w:val="002778AD"/>
    <w:pPr>
      <w:keepNext/>
      <w:keepLines/>
      <w:tabs>
        <w:tab w:val="right" w:pos="9639"/>
      </w:tabs>
      <w:spacing w:after="360"/>
      <w:jc w:val="right"/>
    </w:pPr>
    <w:rPr>
      <w:lang w:eastAsia="en-US"/>
    </w:rPr>
  </w:style>
  <w:style w:type="paragraph" w:customStyle="1" w:styleId="Notes">
    <w:name w:val="Notes"/>
    <w:basedOn w:val="Normal"/>
    <w:rsid w:val="00A67EB1"/>
    <w:pPr>
      <w:spacing w:before="120" w:after="120"/>
    </w:pPr>
    <w:rPr>
      <w:rFonts w:cs="Arial"/>
      <w:sz w:val="18"/>
    </w:rPr>
  </w:style>
  <w:style w:type="paragraph" w:styleId="Date">
    <w:name w:val="Date"/>
    <w:basedOn w:val="Normal"/>
    <w:next w:val="Normal"/>
    <w:link w:val="DateChar"/>
    <w:rsid w:val="003E578E"/>
    <w:pPr>
      <w:spacing w:before="600" w:after="600"/>
    </w:pPr>
    <w:rPr>
      <w:rFonts w:eastAsiaTheme="minorEastAsia"/>
    </w:rPr>
  </w:style>
  <w:style w:type="character" w:customStyle="1" w:styleId="DateChar">
    <w:name w:val="Date Char"/>
    <w:basedOn w:val="DefaultParagraphFont"/>
    <w:link w:val="Date"/>
    <w:rsid w:val="003E578E"/>
    <w:rPr>
      <w:rFonts w:eastAsiaTheme="minorEastAsia"/>
    </w:rPr>
  </w:style>
  <w:style w:type="paragraph" w:customStyle="1" w:styleId="NotesNumbered">
    <w:name w:val="Notes Numbered"/>
    <w:basedOn w:val="Normal"/>
    <w:qFormat/>
    <w:rsid w:val="00323279"/>
    <w:pPr>
      <w:numPr>
        <w:numId w:val="6"/>
      </w:numPr>
      <w:spacing w:before="120" w:after="240" w:line="240" w:lineRule="auto"/>
      <w:contextualSpacing/>
    </w:pPr>
    <w:rPr>
      <w:sz w:val="18"/>
      <w:szCs w:val="20"/>
      <w:lang w:eastAsia="fr-CA"/>
    </w:rPr>
  </w:style>
  <w:style w:type="paragraph" w:styleId="FootnoteText">
    <w:name w:val="footnote text"/>
    <w:aliases w:val="BG Footnote Text,TBG Style"/>
    <w:basedOn w:val="Normal"/>
    <w:link w:val="FootnoteTextChar"/>
    <w:rsid w:val="00F660E3"/>
    <w:pPr>
      <w:spacing w:before="120" w:after="120" w:line="240" w:lineRule="auto"/>
      <w:ind w:left="357" w:hanging="357"/>
    </w:pPr>
    <w:rPr>
      <w:sz w:val="18"/>
      <w:szCs w:val="20"/>
    </w:rPr>
  </w:style>
  <w:style w:type="character" w:customStyle="1" w:styleId="FootnoteTextChar">
    <w:name w:val="Footnote Text Char"/>
    <w:aliases w:val="BG Footnote Text Char,TBG Style Char"/>
    <w:basedOn w:val="DefaultParagraphFont"/>
    <w:link w:val="FootnoteText"/>
    <w:rsid w:val="00F660E3"/>
    <w:rPr>
      <w:sz w:val="18"/>
      <w:szCs w:val="20"/>
    </w:rPr>
  </w:style>
  <w:style w:type="character" w:styleId="FootnoteReference">
    <w:name w:val="footnote reference"/>
    <w:basedOn w:val="DefaultParagraphFont"/>
    <w:unhideWhenUsed/>
    <w:rsid w:val="00A176B6"/>
    <w:rPr>
      <w:vertAlign w:val="superscript"/>
    </w:rPr>
  </w:style>
  <w:style w:type="paragraph" w:styleId="ListNumber4">
    <w:name w:val="List Number 4"/>
    <w:basedOn w:val="Normal"/>
    <w:unhideWhenUsed/>
    <w:rsid w:val="00A176B6"/>
    <w:pPr>
      <w:numPr>
        <w:ilvl w:val="3"/>
        <w:numId w:val="7"/>
      </w:numPr>
      <w:contextualSpacing/>
    </w:pPr>
  </w:style>
  <w:style w:type="paragraph" w:styleId="ListNumber5">
    <w:name w:val="List Number 5"/>
    <w:basedOn w:val="Normal"/>
    <w:unhideWhenUsed/>
    <w:rsid w:val="00A176B6"/>
    <w:pPr>
      <w:numPr>
        <w:ilvl w:val="4"/>
        <w:numId w:val="7"/>
      </w:numPr>
      <w:contextualSpacing/>
    </w:pPr>
  </w:style>
  <w:style w:type="paragraph" w:styleId="ListBullet4">
    <w:name w:val="List Bullet 4"/>
    <w:basedOn w:val="Normal"/>
    <w:unhideWhenUsed/>
    <w:rsid w:val="001122BF"/>
    <w:pPr>
      <w:numPr>
        <w:ilvl w:val="3"/>
        <w:numId w:val="5"/>
      </w:numPr>
      <w:spacing w:before="120" w:after="120"/>
    </w:pPr>
  </w:style>
  <w:style w:type="paragraph" w:styleId="ListBullet5">
    <w:name w:val="List Bullet 5"/>
    <w:basedOn w:val="Normal"/>
    <w:unhideWhenUsed/>
    <w:rsid w:val="001122BF"/>
    <w:pPr>
      <w:numPr>
        <w:ilvl w:val="4"/>
        <w:numId w:val="5"/>
      </w:numPr>
      <w:contextualSpacing/>
    </w:pPr>
  </w:style>
  <w:style w:type="paragraph" w:customStyle="1" w:styleId="PageNumberinFrame">
    <w:name w:val="Page Number in Frame"/>
    <w:basedOn w:val="Normal"/>
    <w:uiPriority w:val="99"/>
    <w:qFormat/>
    <w:rsid w:val="00A13A74"/>
    <w:pPr>
      <w:framePr w:w="1701" w:h="1701" w:hRule="exact" w:wrap="around" w:vAnchor="text" w:hAnchor="margin" w:xAlign="right" w:y="1"/>
      <w:jc w:val="center"/>
    </w:pPr>
    <w:rPr>
      <w:sz w:val="18"/>
    </w:rPr>
  </w:style>
  <w:style w:type="paragraph" w:customStyle="1" w:styleId="BodyTextSmall">
    <w:name w:val="Body Text Small"/>
    <w:basedOn w:val="Normal"/>
    <w:qFormat/>
    <w:rsid w:val="00A67EB1"/>
    <w:pPr>
      <w:spacing w:before="240" w:after="120"/>
    </w:pPr>
    <w:rPr>
      <w:sz w:val="18"/>
    </w:rPr>
  </w:style>
  <w:style w:type="paragraph" w:styleId="TOC4">
    <w:name w:val="toc 4"/>
    <w:basedOn w:val="Normal"/>
    <w:next w:val="Normal"/>
    <w:autoRedefine/>
    <w:uiPriority w:val="39"/>
    <w:unhideWhenUsed/>
    <w:rsid w:val="00975B1E"/>
    <w:pPr>
      <w:tabs>
        <w:tab w:val="right" w:leader="dot" w:pos="8165"/>
      </w:tabs>
      <w:spacing w:before="120" w:after="60"/>
      <w:ind w:right="737"/>
    </w:pPr>
  </w:style>
  <w:style w:type="paragraph" w:styleId="TOC5">
    <w:name w:val="toc 5"/>
    <w:basedOn w:val="Normal"/>
    <w:next w:val="Normal"/>
    <w:autoRedefine/>
    <w:uiPriority w:val="39"/>
    <w:semiHidden/>
    <w:unhideWhenUsed/>
    <w:rsid w:val="008A1045"/>
    <w:pPr>
      <w:tabs>
        <w:tab w:val="right" w:leader="dot" w:pos="9015"/>
      </w:tabs>
      <w:spacing w:before="120" w:after="80"/>
    </w:pPr>
  </w:style>
  <w:style w:type="character" w:styleId="CommentReference">
    <w:name w:val="annotation reference"/>
    <w:basedOn w:val="DefaultParagraphFont"/>
    <w:uiPriority w:val="99"/>
    <w:semiHidden/>
    <w:unhideWhenUsed/>
    <w:rsid w:val="00E356FC"/>
    <w:rPr>
      <w:sz w:val="16"/>
      <w:szCs w:val="16"/>
    </w:rPr>
  </w:style>
  <w:style w:type="paragraph" w:styleId="CommentText">
    <w:name w:val="annotation text"/>
    <w:basedOn w:val="Normal"/>
    <w:link w:val="CommentTextChar"/>
    <w:uiPriority w:val="99"/>
    <w:semiHidden/>
    <w:unhideWhenUsed/>
    <w:rsid w:val="00E356FC"/>
    <w:pPr>
      <w:spacing w:line="240" w:lineRule="auto"/>
    </w:pPr>
    <w:rPr>
      <w:sz w:val="20"/>
      <w:szCs w:val="20"/>
    </w:rPr>
  </w:style>
  <w:style w:type="character" w:customStyle="1" w:styleId="CommentTextChar">
    <w:name w:val="Comment Text Char"/>
    <w:basedOn w:val="DefaultParagraphFont"/>
    <w:link w:val="CommentText"/>
    <w:uiPriority w:val="99"/>
    <w:semiHidden/>
    <w:rsid w:val="00E356FC"/>
    <w:rPr>
      <w:sz w:val="20"/>
      <w:szCs w:val="20"/>
    </w:rPr>
  </w:style>
  <w:style w:type="paragraph" w:styleId="CommentSubject">
    <w:name w:val="annotation subject"/>
    <w:basedOn w:val="CommentText"/>
    <w:next w:val="CommentText"/>
    <w:link w:val="CommentSubjectChar"/>
    <w:uiPriority w:val="99"/>
    <w:semiHidden/>
    <w:unhideWhenUsed/>
    <w:rsid w:val="00E356FC"/>
    <w:rPr>
      <w:b/>
      <w:bCs/>
    </w:rPr>
  </w:style>
  <w:style w:type="character" w:customStyle="1" w:styleId="CommentSubjectChar">
    <w:name w:val="Comment Subject Char"/>
    <w:basedOn w:val="CommentTextChar"/>
    <w:link w:val="CommentSubject"/>
    <w:uiPriority w:val="99"/>
    <w:semiHidden/>
    <w:rsid w:val="00E356FC"/>
    <w:rPr>
      <w:b/>
      <w:bCs/>
      <w:sz w:val="20"/>
      <w:szCs w:val="20"/>
    </w:rPr>
  </w:style>
  <w:style w:type="table" w:customStyle="1" w:styleId="TableGridLight1">
    <w:name w:val="Table Grid Light1"/>
    <w:basedOn w:val="TableNormal"/>
    <w:uiPriority w:val="40"/>
    <w:rsid w:val="005A03F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phy">
    <w:name w:val="Bibliography"/>
    <w:basedOn w:val="Normal"/>
    <w:next w:val="Normal"/>
    <w:uiPriority w:val="37"/>
    <w:semiHidden/>
    <w:unhideWhenUsed/>
    <w:rsid w:val="006D2456"/>
  </w:style>
  <w:style w:type="paragraph" w:styleId="BodyText2">
    <w:name w:val="Body Text 2"/>
    <w:basedOn w:val="Normal"/>
    <w:link w:val="BodyText2Char"/>
    <w:semiHidden/>
    <w:unhideWhenUsed/>
    <w:rsid w:val="006D2456"/>
    <w:pPr>
      <w:spacing w:after="120" w:line="480" w:lineRule="auto"/>
    </w:pPr>
  </w:style>
  <w:style w:type="character" w:customStyle="1" w:styleId="BodyText2Char">
    <w:name w:val="Body Text 2 Char"/>
    <w:basedOn w:val="DefaultParagraphFont"/>
    <w:link w:val="BodyText2"/>
    <w:semiHidden/>
    <w:rsid w:val="006D2456"/>
  </w:style>
  <w:style w:type="paragraph" w:styleId="BodyText3">
    <w:name w:val="Body Text 3"/>
    <w:basedOn w:val="Normal"/>
    <w:link w:val="BodyText3Char"/>
    <w:semiHidden/>
    <w:unhideWhenUsed/>
    <w:rsid w:val="006D2456"/>
    <w:pPr>
      <w:spacing w:after="120"/>
    </w:pPr>
    <w:rPr>
      <w:sz w:val="16"/>
      <w:szCs w:val="16"/>
    </w:rPr>
  </w:style>
  <w:style w:type="character" w:customStyle="1" w:styleId="BodyText3Char">
    <w:name w:val="Body Text 3 Char"/>
    <w:basedOn w:val="DefaultParagraphFont"/>
    <w:link w:val="BodyText3"/>
    <w:semiHidden/>
    <w:rsid w:val="006D2456"/>
    <w:rPr>
      <w:sz w:val="16"/>
      <w:szCs w:val="16"/>
    </w:rPr>
  </w:style>
  <w:style w:type="paragraph" w:styleId="BodyTextFirstIndent">
    <w:name w:val="Body Text First Indent"/>
    <w:basedOn w:val="BodyText"/>
    <w:link w:val="BodyTextFirstIndentChar"/>
    <w:rsid w:val="006D2456"/>
    <w:pPr>
      <w:tabs>
        <w:tab w:val="clear" w:pos="2268"/>
        <w:tab w:val="clear" w:pos="4536"/>
        <w:tab w:val="clear" w:pos="6804"/>
        <w:tab w:val="clear" w:pos="9638"/>
      </w:tabs>
      <w:spacing w:before="0" w:after="0"/>
      <w:ind w:firstLine="360"/>
    </w:pPr>
  </w:style>
  <w:style w:type="character" w:customStyle="1" w:styleId="BodyTextFirstIndentChar">
    <w:name w:val="Body Text First Indent Char"/>
    <w:basedOn w:val="BodyTextChar"/>
    <w:link w:val="BodyTextFirstIndent"/>
    <w:rsid w:val="006D2456"/>
    <w:rPr>
      <w:rFonts w:ascii="Arial" w:hAnsi="Arial"/>
    </w:rPr>
  </w:style>
  <w:style w:type="paragraph" w:styleId="BodyTextIndent">
    <w:name w:val="Body Text Indent"/>
    <w:basedOn w:val="Normal"/>
    <w:link w:val="BodyTextIndentChar"/>
    <w:semiHidden/>
    <w:unhideWhenUsed/>
    <w:rsid w:val="006D2456"/>
    <w:pPr>
      <w:spacing w:after="120"/>
      <w:ind w:left="283"/>
    </w:pPr>
  </w:style>
  <w:style w:type="character" w:customStyle="1" w:styleId="BodyTextIndentChar">
    <w:name w:val="Body Text Indent Char"/>
    <w:basedOn w:val="DefaultParagraphFont"/>
    <w:link w:val="BodyTextIndent"/>
    <w:semiHidden/>
    <w:rsid w:val="006D2456"/>
  </w:style>
  <w:style w:type="paragraph" w:styleId="BodyTextFirstIndent2">
    <w:name w:val="Body Text First Indent 2"/>
    <w:basedOn w:val="BodyTextIndent"/>
    <w:link w:val="BodyTextFirstIndent2Char"/>
    <w:semiHidden/>
    <w:unhideWhenUsed/>
    <w:rsid w:val="006D2456"/>
    <w:pPr>
      <w:spacing w:after="0"/>
      <w:ind w:left="360" w:firstLine="360"/>
    </w:pPr>
  </w:style>
  <w:style w:type="character" w:customStyle="1" w:styleId="BodyTextFirstIndent2Char">
    <w:name w:val="Body Text First Indent 2 Char"/>
    <w:basedOn w:val="BodyTextIndentChar"/>
    <w:link w:val="BodyTextFirstIndent2"/>
    <w:semiHidden/>
    <w:rsid w:val="006D2456"/>
  </w:style>
  <w:style w:type="paragraph" w:styleId="BodyTextIndent2">
    <w:name w:val="Body Text Indent 2"/>
    <w:basedOn w:val="Normal"/>
    <w:link w:val="BodyTextIndent2Char"/>
    <w:semiHidden/>
    <w:unhideWhenUsed/>
    <w:rsid w:val="006D2456"/>
    <w:pPr>
      <w:spacing w:after="120" w:line="480" w:lineRule="auto"/>
      <w:ind w:left="283"/>
    </w:pPr>
  </w:style>
  <w:style w:type="character" w:customStyle="1" w:styleId="BodyTextIndent2Char">
    <w:name w:val="Body Text Indent 2 Char"/>
    <w:basedOn w:val="DefaultParagraphFont"/>
    <w:link w:val="BodyTextIndent2"/>
    <w:semiHidden/>
    <w:rsid w:val="006D2456"/>
  </w:style>
  <w:style w:type="paragraph" w:styleId="BodyTextIndent3">
    <w:name w:val="Body Text Indent 3"/>
    <w:basedOn w:val="Normal"/>
    <w:link w:val="BodyTextIndent3Char"/>
    <w:semiHidden/>
    <w:unhideWhenUsed/>
    <w:rsid w:val="006D2456"/>
    <w:pPr>
      <w:spacing w:after="120"/>
      <w:ind w:left="283"/>
    </w:pPr>
    <w:rPr>
      <w:sz w:val="16"/>
      <w:szCs w:val="16"/>
    </w:rPr>
  </w:style>
  <w:style w:type="character" w:customStyle="1" w:styleId="BodyTextIndent3Char">
    <w:name w:val="Body Text Indent 3 Char"/>
    <w:basedOn w:val="DefaultParagraphFont"/>
    <w:link w:val="BodyTextIndent3"/>
    <w:semiHidden/>
    <w:rsid w:val="006D2456"/>
    <w:rPr>
      <w:sz w:val="16"/>
      <w:szCs w:val="16"/>
    </w:rPr>
  </w:style>
  <w:style w:type="paragraph" w:styleId="Closing">
    <w:name w:val="Closing"/>
    <w:basedOn w:val="Normal"/>
    <w:link w:val="ClosingChar"/>
    <w:semiHidden/>
    <w:unhideWhenUsed/>
    <w:rsid w:val="006D2456"/>
    <w:pPr>
      <w:spacing w:line="240" w:lineRule="auto"/>
      <w:ind w:left="4252"/>
    </w:pPr>
  </w:style>
  <w:style w:type="character" w:customStyle="1" w:styleId="ClosingChar">
    <w:name w:val="Closing Char"/>
    <w:basedOn w:val="DefaultParagraphFont"/>
    <w:link w:val="Closing"/>
    <w:semiHidden/>
    <w:rsid w:val="006D2456"/>
  </w:style>
  <w:style w:type="paragraph" w:styleId="DocumentMap">
    <w:name w:val="Document Map"/>
    <w:basedOn w:val="Normal"/>
    <w:link w:val="DocumentMapChar"/>
    <w:semiHidden/>
    <w:unhideWhenUsed/>
    <w:rsid w:val="006D2456"/>
    <w:pPr>
      <w:spacing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6D2456"/>
    <w:rPr>
      <w:rFonts w:ascii="Segoe UI" w:hAnsi="Segoe UI" w:cs="Segoe UI"/>
      <w:sz w:val="16"/>
      <w:szCs w:val="16"/>
    </w:rPr>
  </w:style>
  <w:style w:type="paragraph" w:styleId="E-mailSignature">
    <w:name w:val="E-mail Signature"/>
    <w:basedOn w:val="Normal"/>
    <w:link w:val="E-mailSignatureChar"/>
    <w:semiHidden/>
    <w:unhideWhenUsed/>
    <w:rsid w:val="006D2456"/>
    <w:pPr>
      <w:spacing w:line="240" w:lineRule="auto"/>
    </w:pPr>
  </w:style>
  <w:style w:type="character" w:customStyle="1" w:styleId="E-mailSignatureChar">
    <w:name w:val="E-mail Signature Char"/>
    <w:basedOn w:val="DefaultParagraphFont"/>
    <w:link w:val="E-mailSignature"/>
    <w:semiHidden/>
    <w:rsid w:val="006D2456"/>
  </w:style>
  <w:style w:type="paragraph" w:styleId="EndnoteText">
    <w:name w:val="endnote text"/>
    <w:basedOn w:val="Normal"/>
    <w:link w:val="EndnoteTextChar"/>
    <w:semiHidden/>
    <w:unhideWhenUsed/>
    <w:rsid w:val="006D2456"/>
    <w:pPr>
      <w:spacing w:line="240" w:lineRule="auto"/>
    </w:pPr>
    <w:rPr>
      <w:sz w:val="20"/>
      <w:szCs w:val="20"/>
    </w:rPr>
  </w:style>
  <w:style w:type="character" w:customStyle="1" w:styleId="EndnoteTextChar">
    <w:name w:val="Endnote Text Char"/>
    <w:basedOn w:val="DefaultParagraphFont"/>
    <w:link w:val="EndnoteText"/>
    <w:semiHidden/>
    <w:rsid w:val="006D2456"/>
    <w:rPr>
      <w:sz w:val="20"/>
      <w:szCs w:val="20"/>
    </w:rPr>
  </w:style>
  <w:style w:type="paragraph" w:styleId="EnvelopeAddress">
    <w:name w:val="envelope address"/>
    <w:basedOn w:val="Normal"/>
    <w:semiHidden/>
    <w:unhideWhenUsed/>
    <w:rsid w:val="006D2456"/>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D2456"/>
    <w:pPr>
      <w:spacing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6D2456"/>
    <w:pPr>
      <w:spacing w:line="240" w:lineRule="auto"/>
    </w:pPr>
    <w:rPr>
      <w:i/>
      <w:iCs/>
    </w:rPr>
  </w:style>
  <w:style w:type="character" w:customStyle="1" w:styleId="HTMLAddressChar">
    <w:name w:val="HTML Address Char"/>
    <w:basedOn w:val="DefaultParagraphFont"/>
    <w:link w:val="HTMLAddress"/>
    <w:semiHidden/>
    <w:rsid w:val="006D2456"/>
    <w:rPr>
      <w:i/>
      <w:iCs/>
    </w:rPr>
  </w:style>
  <w:style w:type="paragraph" w:styleId="HTMLPreformatted">
    <w:name w:val="HTML Preformatted"/>
    <w:basedOn w:val="Normal"/>
    <w:link w:val="HTMLPreformattedChar"/>
    <w:semiHidden/>
    <w:unhideWhenUsed/>
    <w:rsid w:val="006D2456"/>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6D2456"/>
    <w:rPr>
      <w:rFonts w:ascii="Consolas" w:hAnsi="Consolas"/>
      <w:sz w:val="20"/>
      <w:szCs w:val="20"/>
    </w:rPr>
  </w:style>
  <w:style w:type="paragraph" w:styleId="Index1">
    <w:name w:val="index 1"/>
    <w:basedOn w:val="Normal"/>
    <w:next w:val="Normal"/>
    <w:autoRedefine/>
    <w:semiHidden/>
    <w:unhideWhenUsed/>
    <w:rsid w:val="006D2456"/>
    <w:pPr>
      <w:spacing w:line="240" w:lineRule="auto"/>
      <w:ind w:left="220" w:hanging="220"/>
    </w:pPr>
  </w:style>
  <w:style w:type="paragraph" w:styleId="Index2">
    <w:name w:val="index 2"/>
    <w:basedOn w:val="Normal"/>
    <w:next w:val="Normal"/>
    <w:autoRedefine/>
    <w:semiHidden/>
    <w:unhideWhenUsed/>
    <w:rsid w:val="006D2456"/>
    <w:pPr>
      <w:spacing w:line="240" w:lineRule="auto"/>
      <w:ind w:left="440" w:hanging="220"/>
    </w:pPr>
  </w:style>
  <w:style w:type="paragraph" w:styleId="Index3">
    <w:name w:val="index 3"/>
    <w:basedOn w:val="Normal"/>
    <w:next w:val="Normal"/>
    <w:autoRedefine/>
    <w:semiHidden/>
    <w:unhideWhenUsed/>
    <w:rsid w:val="006D2456"/>
    <w:pPr>
      <w:spacing w:line="240" w:lineRule="auto"/>
      <w:ind w:left="660" w:hanging="220"/>
    </w:pPr>
  </w:style>
  <w:style w:type="paragraph" w:styleId="Index4">
    <w:name w:val="index 4"/>
    <w:basedOn w:val="Normal"/>
    <w:next w:val="Normal"/>
    <w:autoRedefine/>
    <w:semiHidden/>
    <w:unhideWhenUsed/>
    <w:rsid w:val="006D2456"/>
    <w:pPr>
      <w:spacing w:line="240" w:lineRule="auto"/>
      <w:ind w:left="880" w:hanging="220"/>
    </w:pPr>
  </w:style>
  <w:style w:type="paragraph" w:styleId="Index5">
    <w:name w:val="index 5"/>
    <w:basedOn w:val="Normal"/>
    <w:next w:val="Normal"/>
    <w:autoRedefine/>
    <w:semiHidden/>
    <w:unhideWhenUsed/>
    <w:rsid w:val="006D2456"/>
    <w:pPr>
      <w:spacing w:line="240" w:lineRule="auto"/>
      <w:ind w:left="1100" w:hanging="220"/>
    </w:pPr>
  </w:style>
  <w:style w:type="paragraph" w:styleId="Index6">
    <w:name w:val="index 6"/>
    <w:basedOn w:val="Normal"/>
    <w:next w:val="Normal"/>
    <w:autoRedefine/>
    <w:semiHidden/>
    <w:unhideWhenUsed/>
    <w:rsid w:val="006D2456"/>
    <w:pPr>
      <w:spacing w:line="240" w:lineRule="auto"/>
      <w:ind w:left="1320" w:hanging="220"/>
    </w:pPr>
  </w:style>
  <w:style w:type="paragraph" w:styleId="Index7">
    <w:name w:val="index 7"/>
    <w:basedOn w:val="Normal"/>
    <w:next w:val="Normal"/>
    <w:autoRedefine/>
    <w:semiHidden/>
    <w:unhideWhenUsed/>
    <w:rsid w:val="006D2456"/>
    <w:pPr>
      <w:spacing w:line="240" w:lineRule="auto"/>
      <w:ind w:left="1540" w:hanging="220"/>
    </w:pPr>
  </w:style>
  <w:style w:type="paragraph" w:styleId="Index8">
    <w:name w:val="index 8"/>
    <w:basedOn w:val="Normal"/>
    <w:next w:val="Normal"/>
    <w:autoRedefine/>
    <w:semiHidden/>
    <w:unhideWhenUsed/>
    <w:rsid w:val="006D2456"/>
    <w:pPr>
      <w:spacing w:line="240" w:lineRule="auto"/>
      <w:ind w:left="1760" w:hanging="220"/>
    </w:pPr>
  </w:style>
  <w:style w:type="paragraph" w:styleId="Index9">
    <w:name w:val="index 9"/>
    <w:basedOn w:val="Normal"/>
    <w:next w:val="Normal"/>
    <w:autoRedefine/>
    <w:semiHidden/>
    <w:unhideWhenUsed/>
    <w:rsid w:val="006D2456"/>
    <w:pPr>
      <w:spacing w:line="240" w:lineRule="auto"/>
      <w:ind w:left="1980" w:hanging="220"/>
    </w:pPr>
  </w:style>
  <w:style w:type="paragraph" w:styleId="IndexHeading">
    <w:name w:val="index heading"/>
    <w:basedOn w:val="Normal"/>
    <w:next w:val="Index1"/>
    <w:semiHidden/>
    <w:unhideWhenUsed/>
    <w:rsid w:val="006D245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6D2456"/>
    <w:pPr>
      <w:pBdr>
        <w:top w:val="single" w:sz="4" w:space="10" w:color="214C90" w:themeColor="accent1"/>
        <w:bottom w:val="single" w:sz="4" w:space="10" w:color="214C90" w:themeColor="accent1"/>
      </w:pBdr>
      <w:spacing w:before="360" w:after="360"/>
      <w:ind w:left="864" w:right="864"/>
      <w:jc w:val="center"/>
    </w:pPr>
    <w:rPr>
      <w:i/>
      <w:iCs/>
      <w:color w:val="214C90" w:themeColor="accent1"/>
    </w:rPr>
  </w:style>
  <w:style w:type="character" w:customStyle="1" w:styleId="IntenseQuoteChar">
    <w:name w:val="Intense Quote Char"/>
    <w:basedOn w:val="DefaultParagraphFont"/>
    <w:link w:val="IntenseQuote"/>
    <w:uiPriority w:val="30"/>
    <w:rsid w:val="006D2456"/>
    <w:rPr>
      <w:i/>
      <w:iCs/>
      <w:color w:val="214C90" w:themeColor="accent1"/>
    </w:rPr>
  </w:style>
  <w:style w:type="paragraph" w:styleId="List">
    <w:name w:val="List"/>
    <w:basedOn w:val="Normal"/>
    <w:semiHidden/>
    <w:unhideWhenUsed/>
    <w:rsid w:val="006D2456"/>
    <w:pPr>
      <w:ind w:left="283" w:hanging="283"/>
      <w:contextualSpacing/>
    </w:pPr>
  </w:style>
  <w:style w:type="paragraph" w:styleId="List2">
    <w:name w:val="List 2"/>
    <w:basedOn w:val="Normal"/>
    <w:semiHidden/>
    <w:unhideWhenUsed/>
    <w:rsid w:val="006D2456"/>
    <w:pPr>
      <w:ind w:left="566" w:hanging="283"/>
      <w:contextualSpacing/>
    </w:pPr>
  </w:style>
  <w:style w:type="paragraph" w:styleId="List3">
    <w:name w:val="List 3"/>
    <w:basedOn w:val="Normal"/>
    <w:semiHidden/>
    <w:unhideWhenUsed/>
    <w:rsid w:val="006D2456"/>
    <w:pPr>
      <w:ind w:left="849" w:hanging="283"/>
      <w:contextualSpacing/>
    </w:pPr>
  </w:style>
  <w:style w:type="paragraph" w:styleId="List4">
    <w:name w:val="List 4"/>
    <w:basedOn w:val="Normal"/>
    <w:rsid w:val="006D2456"/>
    <w:pPr>
      <w:ind w:left="1132" w:hanging="283"/>
      <w:contextualSpacing/>
    </w:pPr>
  </w:style>
  <w:style w:type="paragraph" w:styleId="List5">
    <w:name w:val="List 5"/>
    <w:basedOn w:val="Normal"/>
    <w:rsid w:val="006D2456"/>
    <w:pPr>
      <w:ind w:left="1415" w:hanging="283"/>
      <w:contextualSpacing/>
    </w:pPr>
  </w:style>
  <w:style w:type="paragraph" w:styleId="ListParagraph">
    <w:name w:val="List Paragraph"/>
    <w:aliases w:val="List Paragraph11,Recommendation,List Paragraph1,Bullet point,1 heading,Dot point 1.5 line spacing,L,List Paragraph - bullets,NFP GP Bulleted List,bullet point list,LP-DO NOT USE,Bulleted Para,CV text,Dot pt,F5 List Paragraph,FooterText"/>
    <w:basedOn w:val="Normal"/>
    <w:link w:val="ListParagraphChar"/>
    <w:uiPriority w:val="34"/>
    <w:qFormat/>
    <w:rsid w:val="006D2456"/>
    <w:pPr>
      <w:ind w:left="720"/>
      <w:contextualSpacing/>
    </w:pPr>
  </w:style>
  <w:style w:type="paragraph" w:styleId="MacroText">
    <w:name w:val="macro"/>
    <w:link w:val="MacroTextChar"/>
    <w:semiHidden/>
    <w:unhideWhenUsed/>
    <w:rsid w:val="006D245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6D2456"/>
    <w:rPr>
      <w:rFonts w:ascii="Consolas" w:hAnsi="Consolas"/>
      <w:sz w:val="20"/>
      <w:szCs w:val="20"/>
    </w:rPr>
  </w:style>
  <w:style w:type="paragraph" w:styleId="MessageHeader">
    <w:name w:val="Message Header"/>
    <w:basedOn w:val="Normal"/>
    <w:link w:val="MessageHeaderChar"/>
    <w:semiHidden/>
    <w:unhideWhenUsed/>
    <w:rsid w:val="006D245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D2456"/>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6D2456"/>
    <w:pPr>
      <w:ind w:left="720"/>
    </w:pPr>
  </w:style>
  <w:style w:type="paragraph" w:styleId="NoteHeading">
    <w:name w:val="Note Heading"/>
    <w:basedOn w:val="Normal"/>
    <w:next w:val="Normal"/>
    <w:link w:val="NoteHeadingChar"/>
    <w:semiHidden/>
    <w:unhideWhenUsed/>
    <w:rsid w:val="006D2456"/>
    <w:pPr>
      <w:spacing w:line="240" w:lineRule="auto"/>
    </w:pPr>
  </w:style>
  <w:style w:type="character" w:customStyle="1" w:styleId="NoteHeadingChar">
    <w:name w:val="Note Heading Char"/>
    <w:basedOn w:val="DefaultParagraphFont"/>
    <w:link w:val="NoteHeading"/>
    <w:semiHidden/>
    <w:rsid w:val="006D2456"/>
  </w:style>
  <w:style w:type="paragraph" w:styleId="PlainText">
    <w:name w:val="Plain Text"/>
    <w:basedOn w:val="Normal"/>
    <w:link w:val="PlainTextChar"/>
    <w:semiHidden/>
    <w:unhideWhenUsed/>
    <w:rsid w:val="006D2456"/>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6D2456"/>
    <w:rPr>
      <w:rFonts w:ascii="Consolas" w:hAnsi="Consolas"/>
      <w:sz w:val="21"/>
      <w:szCs w:val="21"/>
    </w:rPr>
  </w:style>
  <w:style w:type="paragraph" w:styleId="Salutation">
    <w:name w:val="Salutation"/>
    <w:basedOn w:val="Normal"/>
    <w:next w:val="Normal"/>
    <w:link w:val="SalutationChar"/>
    <w:rsid w:val="006D2456"/>
  </w:style>
  <w:style w:type="character" w:customStyle="1" w:styleId="SalutationChar">
    <w:name w:val="Salutation Char"/>
    <w:basedOn w:val="DefaultParagraphFont"/>
    <w:link w:val="Salutation"/>
    <w:rsid w:val="006D2456"/>
  </w:style>
  <w:style w:type="paragraph" w:styleId="Signature">
    <w:name w:val="Signature"/>
    <w:basedOn w:val="Normal"/>
    <w:link w:val="SignatureChar"/>
    <w:semiHidden/>
    <w:unhideWhenUsed/>
    <w:rsid w:val="006D2456"/>
    <w:pPr>
      <w:spacing w:line="240" w:lineRule="auto"/>
      <w:ind w:left="4252"/>
    </w:pPr>
  </w:style>
  <w:style w:type="character" w:customStyle="1" w:styleId="SignatureChar">
    <w:name w:val="Signature Char"/>
    <w:basedOn w:val="DefaultParagraphFont"/>
    <w:link w:val="Signature"/>
    <w:semiHidden/>
    <w:rsid w:val="006D2456"/>
  </w:style>
  <w:style w:type="paragraph" w:styleId="TableofAuthorities">
    <w:name w:val="table of authorities"/>
    <w:basedOn w:val="Normal"/>
    <w:next w:val="Normal"/>
    <w:semiHidden/>
    <w:unhideWhenUsed/>
    <w:rsid w:val="006D2456"/>
    <w:pPr>
      <w:ind w:left="220" w:hanging="220"/>
    </w:pPr>
  </w:style>
  <w:style w:type="paragraph" w:styleId="TOAHeading">
    <w:name w:val="toa heading"/>
    <w:basedOn w:val="Normal"/>
    <w:next w:val="Normal"/>
    <w:semiHidden/>
    <w:unhideWhenUsed/>
    <w:rsid w:val="006D2456"/>
    <w:pPr>
      <w:spacing w:before="120"/>
    </w:pPr>
    <w:rPr>
      <w:rFonts w:asciiTheme="majorHAnsi" w:eastAsiaTheme="majorEastAsia" w:hAnsiTheme="majorHAnsi" w:cstheme="majorBidi"/>
      <w:b/>
      <w:bCs/>
      <w:sz w:val="24"/>
      <w:szCs w:val="24"/>
    </w:rPr>
  </w:style>
  <w:style w:type="paragraph" w:styleId="TOC6">
    <w:name w:val="toc 6"/>
    <w:basedOn w:val="Normal"/>
    <w:next w:val="Normal"/>
    <w:autoRedefine/>
    <w:uiPriority w:val="39"/>
    <w:semiHidden/>
    <w:unhideWhenUsed/>
    <w:rsid w:val="006D2456"/>
    <w:pPr>
      <w:spacing w:after="100"/>
      <w:ind w:left="1100"/>
    </w:pPr>
  </w:style>
  <w:style w:type="paragraph" w:styleId="TOC7">
    <w:name w:val="toc 7"/>
    <w:basedOn w:val="Normal"/>
    <w:next w:val="Normal"/>
    <w:autoRedefine/>
    <w:uiPriority w:val="39"/>
    <w:semiHidden/>
    <w:unhideWhenUsed/>
    <w:rsid w:val="006D2456"/>
    <w:pPr>
      <w:spacing w:after="100"/>
      <w:ind w:left="1320"/>
    </w:pPr>
  </w:style>
  <w:style w:type="paragraph" w:styleId="TOC8">
    <w:name w:val="toc 8"/>
    <w:basedOn w:val="Normal"/>
    <w:next w:val="Normal"/>
    <w:autoRedefine/>
    <w:uiPriority w:val="39"/>
    <w:semiHidden/>
    <w:unhideWhenUsed/>
    <w:rsid w:val="006D2456"/>
    <w:pPr>
      <w:spacing w:after="100"/>
      <w:ind w:left="1540"/>
    </w:pPr>
  </w:style>
  <w:style w:type="paragraph" w:styleId="TOC9">
    <w:name w:val="toc 9"/>
    <w:basedOn w:val="Normal"/>
    <w:next w:val="Normal"/>
    <w:autoRedefine/>
    <w:uiPriority w:val="39"/>
    <w:semiHidden/>
    <w:unhideWhenUsed/>
    <w:rsid w:val="006D2456"/>
    <w:pPr>
      <w:spacing w:after="100"/>
      <w:ind w:left="1760"/>
    </w:pPr>
  </w:style>
  <w:style w:type="paragraph" w:customStyle="1" w:styleId="text">
    <w:name w:val="text"/>
    <w:basedOn w:val="Normal"/>
    <w:uiPriority w:val="99"/>
    <w:rsid w:val="00B43CAD"/>
    <w:pPr>
      <w:widowControl w:val="0"/>
      <w:suppressAutoHyphens/>
      <w:autoSpaceDE w:val="0"/>
      <w:autoSpaceDN w:val="0"/>
      <w:adjustRightInd w:val="0"/>
      <w:spacing w:after="170" w:line="210" w:lineRule="atLeast"/>
      <w:textAlignment w:val="center"/>
    </w:pPr>
    <w:rPr>
      <w:rFonts w:ascii="ArialMT" w:eastAsia="Cambria" w:hAnsi="ArialMT" w:cs="ArialMT"/>
      <w:color w:val="000000"/>
      <w:sz w:val="17"/>
      <w:szCs w:val="17"/>
      <w:lang w:val="en-GB" w:eastAsia="en-US"/>
    </w:rPr>
  </w:style>
  <w:style w:type="paragraph" w:customStyle="1" w:styleId="ExecSummHeading2">
    <w:name w:val="Exec Summ Heading 2"/>
    <w:basedOn w:val="Normal"/>
    <w:next w:val="BodyText"/>
    <w:qFormat/>
    <w:rsid w:val="00B43CAD"/>
    <w:pPr>
      <w:spacing w:before="360" w:after="240"/>
      <w:ind w:left="851" w:hanging="851"/>
    </w:pPr>
    <w:rPr>
      <w:rFonts w:asciiTheme="majorHAnsi" w:hAnsiTheme="majorHAnsi"/>
      <w:b/>
      <w:color w:val="007BC1"/>
      <w:sz w:val="28"/>
    </w:rPr>
  </w:style>
  <w:style w:type="paragraph" w:customStyle="1" w:styleId="ExecSummBodyText">
    <w:name w:val="Exec Summ Body Text"/>
    <w:basedOn w:val="Normal"/>
    <w:qFormat/>
    <w:rsid w:val="00B43CAD"/>
    <w:pPr>
      <w:spacing w:before="240" w:after="120"/>
    </w:pPr>
    <w:rPr>
      <w:rFonts w:ascii="Arial" w:hAnsi="Arial"/>
    </w:rPr>
  </w:style>
  <w:style w:type="paragraph" w:customStyle="1" w:styleId="Tabletext">
    <w:name w:val="Table text"/>
    <w:basedOn w:val="Normal"/>
    <w:uiPriority w:val="9"/>
    <w:qFormat/>
    <w:rsid w:val="006F7674"/>
    <w:pPr>
      <w:spacing w:line="276" w:lineRule="auto"/>
    </w:pPr>
    <w:rPr>
      <w:rFonts w:ascii="Arial" w:eastAsia="Calibri" w:hAnsi="Arial"/>
      <w:lang w:eastAsia="en-US"/>
    </w:rPr>
  </w:style>
  <w:style w:type="numbering" w:customStyle="1" w:styleId="BulletList">
    <w:name w:val="Bullet List"/>
    <w:uiPriority w:val="99"/>
    <w:rsid w:val="00DD7CBF"/>
    <w:pPr>
      <w:numPr>
        <w:numId w:val="14"/>
      </w:numPr>
    </w:pPr>
  </w:style>
  <w:style w:type="table" w:customStyle="1" w:styleId="AxiomAgendaMinutes">
    <w:name w:val="Axiom Agenda/Minutes"/>
    <w:basedOn w:val="TableNormal"/>
    <w:uiPriority w:val="99"/>
    <w:rsid w:val="0096305E"/>
    <w:pPr>
      <w:spacing w:line="240" w:lineRule="auto"/>
    </w:pPr>
    <w:tblPr>
      <w:tblBorders>
        <w:top w:val="single" w:sz="4" w:space="0" w:color="auto"/>
        <w:bottom w:val="single" w:sz="4" w:space="0" w:color="auto"/>
        <w:insideV w:val="single" w:sz="4" w:space="0" w:color="auto"/>
      </w:tblBorders>
      <w:tblCellMar>
        <w:top w:w="57" w:type="dxa"/>
        <w:left w:w="45" w:type="dxa"/>
        <w:bottom w:w="57" w:type="dxa"/>
        <w:right w:w="45" w:type="dxa"/>
      </w:tblCellMar>
    </w:tblPr>
    <w:tblStylePr w:type="firstRow">
      <w:tblPr/>
      <w:trPr>
        <w:cantSplit/>
        <w:tblHeader/>
      </w:trPr>
      <w:tcPr>
        <w:tcBorders>
          <w:top w:val="single" w:sz="4" w:space="0" w:color="auto"/>
          <w:left w:val="nil"/>
          <w:bottom w:val="single" w:sz="4" w:space="0" w:color="auto"/>
          <w:right w:val="nil"/>
          <w:insideH w:val="nil"/>
          <w:insideV w:val="single" w:sz="4" w:space="0" w:color="auto"/>
          <w:tl2br w:val="nil"/>
          <w:tr2bl w:val="nil"/>
        </w:tcBorders>
      </w:tcPr>
    </w:tblStylePr>
  </w:style>
  <w:style w:type="character" w:customStyle="1" w:styleId="ListBulletChar">
    <w:name w:val="List Bullet Char"/>
    <w:basedOn w:val="BodyTextChar"/>
    <w:link w:val="ListBullet"/>
    <w:rsid w:val="009A3A01"/>
    <w:rPr>
      <w:rFonts w:ascii="Arial" w:hAnsi="Arial"/>
    </w:rPr>
  </w:style>
  <w:style w:type="character" w:customStyle="1" w:styleId="ListParagraphChar">
    <w:name w:val="List Paragraph Char"/>
    <w:aliases w:val="List Paragraph11 Char,Recommendation Char,List Paragraph1 Char,Bullet point Char,1 heading Char,Dot point 1.5 line spacing Char,L Char,List Paragraph - bullets Char,NFP GP Bulleted List Char,bullet point list Char,LP-DO NOT USE Char"/>
    <w:basedOn w:val="DefaultParagraphFont"/>
    <w:link w:val="ListParagraph"/>
    <w:uiPriority w:val="34"/>
    <w:locked/>
    <w:rsid w:val="00762921"/>
  </w:style>
  <w:style w:type="character" w:customStyle="1" w:styleId="UnresolvedMention">
    <w:name w:val="Unresolved Mention"/>
    <w:basedOn w:val="DefaultParagraphFont"/>
    <w:uiPriority w:val="99"/>
    <w:semiHidden/>
    <w:unhideWhenUsed/>
    <w:rsid w:val="00095A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29077">
      <w:bodyDiv w:val="1"/>
      <w:marLeft w:val="0"/>
      <w:marRight w:val="0"/>
      <w:marTop w:val="0"/>
      <w:marBottom w:val="0"/>
      <w:divBdr>
        <w:top w:val="none" w:sz="0" w:space="0" w:color="auto"/>
        <w:left w:val="none" w:sz="0" w:space="0" w:color="auto"/>
        <w:bottom w:val="none" w:sz="0" w:space="0" w:color="auto"/>
        <w:right w:val="none" w:sz="0" w:space="0" w:color="auto"/>
      </w:divBdr>
    </w:div>
    <w:div w:id="214395428">
      <w:bodyDiv w:val="1"/>
      <w:marLeft w:val="0"/>
      <w:marRight w:val="0"/>
      <w:marTop w:val="0"/>
      <w:marBottom w:val="0"/>
      <w:divBdr>
        <w:top w:val="none" w:sz="0" w:space="0" w:color="auto"/>
        <w:left w:val="none" w:sz="0" w:space="0" w:color="auto"/>
        <w:bottom w:val="none" w:sz="0" w:space="0" w:color="auto"/>
        <w:right w:val="none" w:sz="0" w:space="0" w:color="auto"/>
      </w:divBdr>
    </w:div>
    <w:div w:id="288363768">
      <w:bodyDiv w:val="1"/>
      <w:marLeft w:val="0"/>
      <w:marRight w:val="0"/>
      <w:marTop w:val="0"/>
      <w:marBottom w:val="0"/>
      <w:divBdr>
        <w:top w:val="none" w:sz="0" w:space="0" w:color="auto"/>
        <w:left w:val="none" w:sz="0" w:space="0" w:color="auto"/>
        <w:bottom w:val="none" w:sz="0" w:space="0" w:color="auto"/>
        <w:right w:val="none" w:sz="0" w:space="0" w:color="auto"/>
      </w:divBdr>
    </w:div>
    <w:div w:id="294725872">
      <w:bodyDiv w:val="1"/>
      <w:marLeft w:val="0"/>
      <w:marRight w:val="0"/>
      <w:marTop w:val="0"/>
      <w:marBottom w:val="0"/>
      <w:divBdr>
        <w:top w:val="none" w:sz="0" w:space="0" w:color="auto"/>
        <w:left w:val="none" w:sz="0" w:space="0" w:color="auto"/>
        <w:bottom w:val="none" w:sz="0" w:space="0" w:color="auto"/>
        <w:right w:val="none" w:sz="0" w:space="0" w:color="auto"/>
      </w:divBdr>
    </w:div>
    <w:div w:id="322588373">
      <w:bodyDiv w:val="1"/>
      <w:marLeft w:val="0"/>
      <w:marRight w:val="0"/>
      <w:marTop w:val="0"/>
      <w:marBottom w:val="0"/>
      <w:divBdr>
        <w:top w:val="none" w:sz="0" w:space="0" w:color="auto"/>
        <w:left w:val="none" w:sz="0" w:space="0" w:color="auto"/>
        <w:bottom w:val="none" w:sz="0" w:space="0" w:color="auto"/>
        <w:right w:val="none" w:sz="0" w:space="0" w:color="auto"/>
      </w:divBdr>
    </w:div>
    <w:div w:id="421492480">
      <w:bodyDiv w:val="1"/>
      <w:marLeft w:val="0"/>
      <w:marRight w:val="0"/>
      <w:marTop w:val="0"/>
      <w:marBottom w:val="0"/>
      <w:divBdr>
        <w:top w:val="none" w:sz="0" w:space="0" w:color="auto"/>
        <w:left w:val="none" w:sz="0" w:space="0" w:color="auto"/>
        <w:bottom w:val="none" w:sz="0" w:space="0" w:color="auto"/>
        <w:right w:val="none" w:sz="0" w:space="0" w:color="auto"/>
      </w:divBdr>
    </w:div>
    <w:div w:id="488981284">
      <w:bodyDiv w:val="1"/>
      <w:marLeft w:val="0"/>
      <w:marRight w:val="0"/>
      <w:marTop w:val="0"/>
      <w:marBottom w:val="0"/>
      <w:divBdr>
        <w:top w:val="none" w:sz="0" w:space="0" w:color="auto"/>
        <w:left w:val="none" w:sz="0" w:space="0" w:color="auto"/>
        <w:bottom w:val="none" w:sz="0" w:space="0" w:color="auto"/>
        <w:right w:val="none" w:sz="0" w:space="0" w:color="auto"/>
      </w:divBdr>
    </w:div>
    <w:div w:id="568734595">
      <w:bodyDiv w:val="1"/>
      <w:marLeft w:val="0"/>
      <w:marRight w:val="0"/>
      <w:marTop w:val="0"/>
      <w:marBottom w:val="0"/>
      <w:divBdr>
        <w:top w:val="none" w:sz="0" w:space="0" w:color="auto"/>
        <w:left w:val="none" w:sz="0" w:space="0" w:color="auto"/>
        <w:bottom w:val="none" w:sz="0" w:space="0" w:color="auto"/>
        <w:right w:val="none" w:sz="0" w:space="0" w:color="auto"/>
      </w:divBdr>
    </w:div>
    <w:div w:id="853882585">
      <w:bodyDiv w:val="1"/>
      <w:marLeft w:val="0"/>
      <w:marRight w:val="0"/>
      <w:marTop w:val="0"/>
      <w:marBottom w:val="0"/>
      <w:divBdr>
        <w:top w:val="none" w:sz="0" w:space="0" w:color="auto"/>
        <w:left w:val="none" w:sz="0" w:space="0" w:color="auto"/>
        <w:bottom w:val="none" w:sz="0" w:space="0" w:color="auto"/>
        <w:right w:val="none" w:sz="0" w:space="0" w:color="auto"/>
      </w:divBdr>
    </w:div>
    <w:div w:id="873427532">
      <w:bodyDiv w:val="1"/>
      <w:marLeft w:val="0"/>
      <w:marRight w:val="0"/>
      <w:marTop w:val="0"/>
      <w:marBottom w:val="0"/>
      <w:divBdr>
        <w:top w:val="none" w:sz="0" w:space="0" w:color="auto"/>
        <w:left w:val="none" w:sz="0" w:space="0" w:color="auto"/>
        <w:bottom w:val="none" w:sz="0" w:space="0" w:color="auto"/>
        <w:right w:val="none" w:sz="0" w:space="0" w:color="auto"/>
      </w:divBdr>
    </w:div>
    <w:div w:id="945694869">
      <w:bodyDiv w:val="1"/>
      <w:marLeft w:val="0"/>
      <w:marRight w:val="0"/>
      <w:marTop w:val="0"/>
      <w:marBottom w:val="0"/>
      <w:divBdr>
        <w:top w:val="none" w:sz="0" w:space="0" w:color="auto"/>
        <w:left w:val="none" w:sz="0" w:space="0" w:color="auto"/>
        <w:bottom w:val="none" w:sz="0" w:space="0" w:color="auto"/>
        <w:right w:val="none" w:sz="0" w:space="0" w:color="auto"/>
      </w:divBdr>
    </w:div>
    <w:div w:id="1055280690">
      <w:bodyDiv w:val="1"/>
      <w:marLeft w:val="0"/>
      <w:marRight w:val="0"/>
      <w:marTop w:val="0"/>
      <w:marBottom w:val="0"/>
      <w:divBdr>
        <w:top w:val="none" w:sz="0" w:space="0" w:color="auto"/>
        <w:left w:val="none" w:sz="0" w:space="0" w:color="auto"/>
        <w:bottom w:val="none" w:sz="0" w:space="0" w:color="auto"/>
        <w:right w:val="none" w:sz="0" w:space="0" w:color="auto"/>
      </w:divBdr>
    </w:div>
    <w:div w:id="1135949092">
      <w:bodyDiv w:val="1"/>
      <w:marLeft w:val="0"/>
      <w:marRight w:val="0"/>
      <w:marTop w:val="0"/>
      <w:marBottom w:val="0"/>
      <w:divBdr>
        <w:top w:val="none" w:sz="0" w:space="0" w:color="auto"/>
        <w:left w:val="none" w:sz="0" w:space="0" w:color="auto"/>
        <w:bottom w:val="none" w:sz="0" w:space="0" w:color="auto"/>
        <w:right w:val="none" w:sz="0" w:space="0" w:color="auto"/>
      </w:divBdr>
    </w:div>
    <w:div w:id="1150362342">
      <w:bodyDiv w:val="1"/>
      <w:marLeft w:val="0"/>
      <w:marRight w:val="0"/>
      <w:marTop w:val="0"/>
      <w:marBottom w:val="0"/>
      <w:divBdr>
        <w:top w:val="none" w:sz="0" w:space="0" w:color="auto"/>
        <w:left w:val="none" w:sz="0" w:space="0" w:color="auto"/>
        <w:bottom w:val="none" w:sz="0" w:space="0" w:color="auto"/>
        <w:right w:val="none" w:sz="0" w:space="0" w:color="auto"/>
      </w:divBdr>
    </w:div>
    <w:div w:id="1242711693">
      <w:bodyDiv w:val="1"/>
      <w:marLeft w:val="0"/>
      <w:marRight w:val="0"/>
      <w:marTop w:val="0"/>
      <w:marBottom w:val="0"/>
      <w:divBdr>
        <w:top w:val="none" w:sz="0" w:space="0" w:color="auto"/>
        <w:left w:val="none" w:sz="0" w:space="0" w:color="auto"/>
        <w:bottom w:val="none" w:sz="0" w:space="0" w:color="auto"/>
        <w:right w:val="none" w:sz="0" w:space="0" w:color="auto"/>
      </w:divBdr>
    </w:div>
    <w:div w:id="1280450594">
      <w:bodyDiv w:val="1"/>
      <w:marLeft w:val="0"/>
      <w:marRight w:val="0"/>
      <w:marTop w:val="0"/>
      <w:marBottom w:val="0"/>
      <w:divBdr>
        <w:top w:val="none" w:sz="0" w:space="0" w:color="auto"/>
        <w:left w:val="none" w:sz="0" w:space="0" w:color="auto"/>
        <w:bottom w:val="none" w:sz="0" w:space="0" w:color="auto"/>
        <w:right w:val="none" w:sz="0" w:space="0" w:color="auto"/>
      </w:divBdr>
    </w:div>
    <w:div w:id="1359313697">
      <w:bodyDiv w:val="1"/>
      <w:marLeft w:val="0"/>
      <w:marRight w:val="0"/>
      <w:marTop w:val="0"/>
      <w:marBottom w:val="0"/>
      <w:divBdr>
        <w:top w:val="none" w:sz="0" w:space="0" w:color="auto"/>
        <w:left w:val="none" w:sz="0" w:space="0" w:color="auto"/>
        <w:bottom w:val="none" w:sz="0" w:space="0" w:color="auto"/>
        <w:right w:val="none" w:sz="0" w:space="0" w:color="auto"/>
      </w:divBdr>
    </w:div>
    <w:div w:id="1431583484">
      <w:bodyDiv w:val="1"/>
      <w:marLeft w:val="0"/>
      <w:marRight w:val="0"/>
      <w:marTop w:val="0"/>
      <w:marBottom w:val="0"/>
      <w:divBdr>
        <w:top w:val="none" w:sz="0" w:space="0" w:color="auto"/>
        <w:left w:val="none" w:sz="0" w:space="0" w:color="auto"/>
        <w:bottom w:val="none" w:sz="0" w:space="0" w:color="auto"/>
        <w:right w:val="none" w:sz="0" w:space="0" w:color="auto"/>
      </w:divBdr>
    </w:div>
    <w:div w:id="1462530251">
      <w:bodyDiv w:val="1"/>
      <w:marLeft w:val="0"/>
      <w:marRight w:val="0"/>
      <w:marTop w:val="0"/>
      <w:marBottom w:val="0"/>
      <w:divBdr>
        <w:top w:val="none" w:sz="0" w:space="0" w:color="auto"/>
        <w:left w:val="none" w:sz="0" w:space="0" w:color="auto"/>
        <w:bottom w:val="none" w:sz="0" w:space="0" w:color="auto"/>
        <w:right w:val="none" w:sz="0" w:space="0" w:color="auto"/>
      </w:divBdr>
    </w:div>
    <w:div w:id="1550989381">
      <w:bodyDiv w:val="1"/>
      <w:marLeft w:val="0"/>
      <w:marRight w:val="0"/>
      <w:marTop w:val="0"/>
      <w:marBottom w:val="0"/>
      <w:divBdr>
        <w:top w:val="none" w:sz="0" w:space="0" w:color="auto"/>
        <w:left w:val="none" w:sz="0" w:space="0" w:color="auto"/>
        <w:bottom w:val="none" w:sz="0" w:space="0" w:color="auto"/>
        <w:right w:val="none" w:sz="0" w:space="0" w:color="auto"/>
      </w:divBdr>
    </w:div>
    <w:div w:id="1574465411">
      <w:bodyDiv w:val="1"/>
      <w:marLeft w:val="0"/>
      <w:marRight w:val="0"/>
      <w:marTop w:val="0"/>
      <w:marBottom w:val="0"/>
      <w:divBdr>
        <w:top w:val="none" w:sz="0" w:space="0" w:color="auto"/>
        <w:left w:val="none" w:sz="0" w:space="0" w:color="auto"/>
        <w:bottom w:val="none" w:sz="0" w:space="0" w:color="auto"/>
        <w:right w:val="none" w:sz="0" w:space="0" w:color="auto"/>
      </w:divBdr>
    </w:div>
    <w:div w:id="1577664254">
      <w:bodyDiv w:val="1"/>
      <w:marLeft w:val="0"/>
      <w:marRight w:val="0"/>
      <w:marTop w:val="0"/>
      <w:marBottom w:val="0"/>
      <w:divBdr>
        <w:top w:val="none" w:sz="0" w:space="0" w:color="auto"/>
        <w:left w:val="none" w:sz="0" w:space="0" w:color="auto"/>
        <w:bottom w:val="none" w:sz="0" w:space="0" w:color="auto"/>
        <w:right w:val="none" w:sz="0" w:space="0" w:color="auto"/>
      </w:divBdr>
    </w:div>
    <w:div w:id="1588422897">
      <w:bodyDiv w:val="1"/>
      <w:marLeft w:val="0"/>
      <w:marRight w:val="0"/>
      <w:marTop w:val="0"/>
      <w:marBottom w:val="0"/>
      <w:divBdr>
        <w:top w:val="none" w:sz="0" w:space="0" w:color="auto"/>
        <w:left w:val="none" w:sz="0" w:space="0" w:color="auto"/>
        <w:bottom w:val="none" w:sz="0" w:space="0" w:color="auto"/>
        <w:right w:val="none" w:sz="0" w:space="0" w:color="auto"/>
      </w:divBdr>
    </w:div>
    <w:div w:id="1836804270">
      <w:bodyDiv w:val="1"/>
      <w:marLeft w:val="0"/>
      <w:marRight w:val="0"/>
      <w:marTop w:val="0"/>
      <w:marBottom w:val="0"/>
      <w:divBdr>
        <w:top w:val="none" w:sz="0" w:space="0" w:color="auto"/>
        <w:left w:val="none" w:sz="0" w:space="0" w:color="auto"/>
        <w:bottom w:val="none" w:sz="0" w:space="0" w:color="auto"/>
        <w:right w:val="none" w:sz="0" w:space="0" w:color="auto"/>
      </w:divBdr>
    </w:div>
    <w:div w:id="1916936080">
      <w:bodyDiv w:val="1"/>
      <w:marLeft w:val="0"/>
      <w:marRight w:val="0"/>
      <w:marTop w:val="0"/>
      <w:marBottom w:val="0"/>
      <w:divBdr>
        <w:top w:val="none" w:sz="0" w:space="0" w:color="auto"/>
        <w:left w:val="none" w:sz="0" w:space="0" w:color="auto"/>
        <w:bottom w:val="none" w:sz="0" w:space="0" w:color="auto"/>
        <w:right w:val="none" w:sz="0" w:space="0" w:color="auto"/>
      </w:divBdr>
    </w:div>
    <w:div w:id="1928222074">
      <w:bodyDiv w:val="1"/>
      <w:marLeft w:val="0"/>
      <w:marRight w:val="0"/>
      <w:marTop w:val="0"/>
      <w:marBottom w:val="0"/>
      <w:divBdr>
        <w:top w:val="none" w:sz="0" w:space="0" w:color="auto"/>
        <w:left w:val="none" w:sz="0" w:space="0" w:color="auto"/>
        <w:bottom w:val="none" w:sz="0" w:space="0" w:color="auto"/>
        <w:right w:val="none" w:sz="0" w:space="0" w:color="auto"/>
      </w:divBdr>
    </w:div>
    <w:div w:id="2001276489">
      <w:bodyDiv w:val="1"/>
      <w:marLeft w:val="0"/>
      <w:marRight w:val="0"/>
      <w:marTop w:val="0"/>
      <w:marBottom w:val="0"/>
      <w:divBdr>
        <w:top w:val="none" w:sz="0" w:space="0" w:color="auto"/>
        <w:left w:val="none" w:sz="0" w:space="0" w:color="auto"/>
        <w:bottom w:val="none" w:sz="0" w:space="0" w:color="auto"/>
        <w:right w:val="none" w:sz="0" w:space="0" w:color="auto"/>
      </w:divBdr>
    </w:div>
    <w:div w:id="2014646020">
      <w:bodyDiv w:val="1"/>
      <w:marLeft w:val="0"/>
      <w:marRight w:val="0"/>
      <w:marTop w:val="0"/>
      <w:marBottom w:val="0"/>
      <w:divBdr>
        <w:top w:val="none" w:sz="0" w:space="0" w:color="auto"/>
        <w:left w:val="none" w:sz="0" w:space="0" w:color="auto"/>
        <w:bottom w:val="none" w:sz="0" w:space="0" w:color="auto"/>
        <w:right w:val="none" w:sz="0" w:space="0" w:color="auto"/>
      </w:divBdr>
    </w:div>
    <w:div w:id="2034264183">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102872708">
      <w:bodyDiv w:val="1"/>
      <w:marLeft w:val="0"/>
      <w:marRight w:val="0"/>
      <w:marTop w:val="0"/>
      <w:marBottom w:val="0"/>
      <w:divBdr>
        <w:top w:val="none" w:sz="0" w:space="0" w:color="auto"/>
        <w:left w:val="none" w:sz="0" w:space="0" w:color="auto"/>
        <w:bottom w:val="none" w:sz="0" w:space="0" w:color="auto"/>
        <w:right w:val="none" w:sz="0" w:space="0" w:color="auto"/>
      </w:divBdr>
      <w:divsChild>
        <w:div w:id="1024400155">
          <w:marLeft w:val="0"/>
          <w:marRight w:val="0"/>
          <w:marTop w:val="300"/>
          <w:marBottom w:val="0"/>
          <w:divBdr>
            <w:top w:val="none" w:sz="0" w:space="0" w:color="auto"/>
            <w:left w:val="none" w:sz="0" w:space="0" w:color="auto"/>
            <w:bottom w:val="none" w:sz="0" w:space="0" w:color="auto"/>
            <w:right w:val="none" w:sz="0" w:space="0" w:color="auto"/>
          </w:divBdr>
          <w:divsChild>
            <w:div w:id="1542553524">
              <w:marLeft w:val="0"/>
              <w:marRight w:val="0"/>
              <w:marTop w:val="0"/>
              <w:marBottom w:val="0"/>
              <w:divBdr>
                <w:top w:val="none" w:sz="0" w:space="0" w:color="auto"/>
                <w:left w:val="none" w:sz="0" w:space="0" w:color="auto"/>
                <w:bottom w:val="none" w:sz="0" w:space="0" w:color="auto"/>
                <w:right w:val="none" w:sz="0" w:space="0" w:color="auto"/>
              </w:divBdr>
              <w:divsChild>
                <w:div w:id="306671763">
                  <w:marLeft w:val="0"/>
                  <w:marRight w:val="0"/>
                  <w:marTop w:val="0"/>
                  <w:marBottom w:val="0"/>
                  <w:divBdr>
                    <w:top w:val="none" w:sz="0" w:space="0" w:color="auto"/>
                    <w:left w:val="none" w:sz="0" w:space="0" w:color="auto"/>
                    <w:bottom w:val="none" w:sz="0" w:space="0" w:color="auto"/>
                    <w:right w:val="none" w:sz="0" w:space="0" w:color="auto"/>
                  </w:divBdr>
                  <w:divsChild>
                    <w:div w:id="478152475">
                      <w:marLeft w:val="0"/>
                      <w:marRight w:val="0"/>
                      <w:marTop w:val="0"/>
                      <w:marBottom w:val="0"/>
                      <w:divBdr>
                        <w:top w:val="none" w:sz="0" w:space="0" w:color="auto"/>
                        <w:left w:val="none" w:sz="0" w:space="0" w:color="auto"/>
                        <w:bottom w:val="none" w:sz="0" w:space="0" w:color="auto"/>
                        <w:right w:val="none" w:sz="0" w:space="0" w:color="auto"/>
                      </w:divBdr>
                      <w:divsChild>
                        <w:div w:id="663048095">
                          <w:marLeft w:val="0"/>
                          <w:marRight w:val="0"/>
                          <w:marTop w:val="0"/>
                          <w:marBottom w:val="0"/>
                          <w:divBdr>
                            <w:top w:val="none" w:sz="0" w:space="0" w:color="auto"/>
                            <w:left w:val="none" w:sz="0" w:space="0" w:color="auto"/>
                            <w:bottom w:val="none" w:sz="0" w:space="0" w:color="auto"/>
                            <w:right w:val="none" w:sz="0" w:space="0" w:color="auto"/>
                          </w:divBdr>
                          <w:divsChild>
                            <w:div w:id="393087548">
                              <w:marLeft w:val="0"/>
                              <w:marRight w:val="0"/>
                              <w:marTop w:val="0"/>
                              <w:marBottom w:val="0"/>
                              <w:divBdr>
                                <w:top w:val="none" w:sz="0" w:space="0" w:color="auto"/>
                                <w:left w:val="none" w:sz="0" w:space="0" w:color="auto"/>
                                <w:bottom w:val="none" w:sz="0" w:space="0" w:color="auto"/>
                                <w:right w:val="none" w:sz="0" w:space="0" w:color="auto"/>
                              </w:divBdr>
                              <w:divsChild>
                                <w:div w:id="2106533971">
                                  <w:marLeft w:val="0"/>
                                  <w:marRight w:val="0"/>
                                  <w:marTop w:val="0"/>
                                  <w:marBottom w:val="0"/>
                                  <w:divBdr>
                                    <w:top w:val="none" w:sz="0" w:space="0" w:color="auto"/>
                                    <w:left w:val="none" w:sz="0" w:space="0" w:color="auto"/>
                                    <w:bottom w:val="none" w:sz="0" w:space="0" w:color="auto"/>
                                    <w:right w:val="none" w:sz="0" w:space="0" w:color="auto"/>
                                  </w:divBdr>
                                  <w:divsChild>
                                    <w:div w:id="46597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gmrg.coagenergycouncil.gov.a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gmrg.coagenergycouncil.gov.au/publications/standardisation-related-reforms-and-capacity-trading-platform-consultation-pap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xiom%20Economics\Axiom%20Economics%20Team%20Site%20-%20Templates\Axiom_Memorandum.dotx" TargetMode="External"/></Relationships>
</file>

<file path=word/theme/theme1.xml><?xml version="1.0" encoding="utf-8"?>
<a:theme xmlns:a="http://schemas.openxmlformats.org/drawingml/2006/main" name="SFS">
  <a:themeElements>
    <a:clrScheme name="Axiom With Burgundy">
      <a:dk1>
        <a:sysClr val="windowText" lastClr="000000"/>
      </a:dk1>
      <a:lt1>
        <a:srgbClr val="FFFFFF"/>
      </a:lt1>
      <a:dk2>
        <a:srgbClr val="214C90"/>
      </a:dk2>
      <a:lt2>
        <a:srgbClr val="E1E2E7"/>
      </a:lt2>
      <a:accent1>
        <a:srgbClr val="214C90"/>
      </a:accent1>
      <a:accent2>
        <a:srgbClr val="46A6A9"/>
      </a:accent2>
      <a:accent3>
        <a:srgbClr val="5D89B4"/>
      </a:accent3>
      <a:accent4>
        <a:srgbClr val="A9A8A9"/>
      </a:accent4>
      <a:accent5>
        <a:srgbClr val="990033"/>
      </a:accent5>
      <a:accent6>
        <a:srgbClr val="800080"/>
      </a:accent6>
      <a:hlink>
        <a:srgbClr val="214C90"/>
      </a:hlink>
      <a:folHlink>
        <a:srgbClr val="46A6A9"/>
      </a:folHlink>
    </a:clrScheme>
    <a:fontScheme name="Axiom Arial and Book Antiqua">
      <a:majorFont>
        <a:latin typeface="Arial"/>
        <a:ea typeface=""/>
        <a:cs typeface=""/>
      </a:majorFont>
      <a:minorFont>
        <a:latin typeface="Book Antiqu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E8C1A015F23C4FBB98617DE4247464" ma:contentTypeVersion="4" ma:contentTypeDescription="Create a new document." ma:contentTypeScope="" ma:versionID="a0806ceb8048e201d52ef4e037bce857">
  <xsd:schema xmlns:xsd="http://www.w3.org/2001/XMLSchema" xmlns:xs="http://www.w3.org/2001/XMLSchema" xmlns:p="http://schemas.microsoft.com/office/2006/metadata/properties" xmlns:ns2="b36f0a4f-5506-4329-9a4e-301ad29d175f" xmlns:ns3="4a9afdaf-ab64-48c3-9c8c-735e54f00f2f" targetNamespace="http://schemas.microsoft.com/office/2006/metadata/properties" ma:root="true" ma:fieldsID="78ee5fae77b9423cdd17821d23ad321b" ns2:_="" ns3:_="">
    <xsd:import namespace="b36f0a4f-5506-4329-9a4e-301ad29d175f"/>
    <xsd:import namespace="4a9afdaf-ab64-48c3-9c8c-735e54f00f2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f0a4f-5506-4329-9a4e-301ad29d175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9afdaf-ab64-48c3-9c8c-735e54f00f2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36f0a4f-5506-4329-9a4e-301ad29d175f">
      <UserInfo>
        <DisplayName>Katherine Lowe</DisplayName>
        <AccountId>11</AccountId>
        <AccountType/>
      </UserInfo>
      <UserInfo>
        <DisplayName>Zoe van der Lee</DisplayName>
        <AccountId>29</AccountId>
        <AccountType/>
      </UserInfo>
      <UserInfo>
        <DisplayName>Sandra Gamble</DisplayName>
        <AccountId>25</AccountId>
        <AccountType/>
      </UserInfo>
      <UserInfo>
        <DisplayName>Sandy Hitchins</DisplayName>
        <AccountId>26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B1D71-ABD4-436F-AA0E-D8C107204B12}">
  <ds:schemaRefs>
    <ds:schemaRef ds:uri="http://schemas.microsoft.com/sharepoint/v3/contenttype/forms"/>
  </ds:schemaRefs>
</ds:datastoreItem>
</file>

<file path=customXml/itemProps2.xml><?xml version="1.0" encoding="utf-8"?>
<ds:datastoreItem xmlns:ds="http://schemas.openxmlformats.org/officeDocument/2006/customXml" ds:itemID="{5CD16210-1D87-4256-B8AF-E4A889667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f0a4f-5506-4329-9a4e-301ad29d175f"/>
    <ds:schemaRef ds:uri="4a9afdaf-ab64-48c3-9c8c-735e54f00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C16A3-D278-444F-9968-8358A571A120}">
  <ds:schemaRefs>
    <ds:schemaRef ds:uri="http://schemas.microsoft.com/office/2006/metadata/properties"/>
    <ds:schemaRef ds:uri="http://purl.org/dc/elements/1.1/"/>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4a9afdaf-ab64-48c3-9c8c-735e54f00f2f"/>
    <ds:schemaRef ds:uri="b36f0a4f-5506-4329-9a4e-301ad29d175f"/>
  </ds:schemaRefs>
</ds:datastoreItem>
</file>

<file path=customXml/itemProps4.xml><?xml version="1.0" encoding="utf-8"?>
<ds:datastoreItem xmlns:ds="http://schemas.openxmlformats.org/officeDocument/2006/customXml" ds:itemID="{9FA8CE2B-3D29-4E60-8156-359FE0DB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Axiom_Memorandum.dotx</Template>
  <TotalTime>0</TotalTime>
  <Pages>3</Pages>
  <Words>909</Words>
  <Characters>5068</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Day-Ahead Auction and Reporting Framework - Information paper</vt:lpstr>
    </vt:vector>
  </TitlesOfParts>
  <Company/>
  <LinksUpToDate>false</LinksUpToDate>
  <CharactersWithSpaces>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Day-Ahead Auction and Reporting Framework - Information paper</dc:title>
  <dc:creator>GMRG</dc:creator>
  <cp:lastModifiedBy>Murphy, Erin</cp:lastModifiedBy>
  <cp:revision>2</cp:revision>
  <cp:lastPrinted>2017-09-05T05:32:00Z</cp:lastPrinted>
  <dcterms:created xsi:type="dcterms:W3CDTF">2017-10-09T06:57:00Z</dcterms:created>
  <dcterms:modified xsi:type="dcterms:W3CDTF">2017-10-09T06:57:00Z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emplateVersion">
    <vt:lpwstr>Draft 1</vt:lpwstr>
  </property>
  <property fmtid="{D5CDD505-2E9C-101B-9397-08002B2CF9AE}" pid="3" name="Margins">
    <vt:lpwstr>T:2.4 B:1.75 L:2.5 R:2.5 H:0.7 F:0.7</vt:lpwstr>
  </property>
  <property fmtid="{D5CDD505-2E9C-101B-9397-08002B2CF9AE}" pid="4" name="ContentTypeId">
    <vt:lpwstr>0x01010052E8C1A015F23C4FBB98617DE4247464</vt:lpwstr>
  </property>
</Properties>
</file>