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364B1" w14:textId="77777777" w:rsidR="00893D30" w:rsidRDefault="00893D30" w:rsidP="007F66E0">
      <w:pPr>
        <w:pStyle w:val="TableBodyText"/>
        <w:rPr>
          <w:sz w:val="2"/>
          <w:szCs w:val="2"/>
        </w:rPr>
      </w:pPr>
    </w:p>
    <w:p w14:paraId="703E3530" w14:textId="009D9D6D" w:rsidR="00EC525F" w:rsidRDefault="00EC525F" w:rsidP="007F66E0">
      <w:pPr>
        <w:pStyle w:val="TableBodyText"/>
        <w:rPr>
          <w:sz w:val="2"/>
          <w:szCs w:val="2"/>
        </w:rPr>
      </w:pPr>
      <w:r>
        <w:rPr>
          <w:sz w:val="2"/>
          <w:szCs w:val="2"/>
        </w:rPr>
        <w:t> </w:t>
      </w:r>
    </w:p>
    <w:p w14:paraId="3805AE77" w14:textId="5D347503" w:rsidR="00EC525F" w:rsidRDefault="00C13696" w:rsidP="00254F2B">
      <w:pPr>
        <w:pStyle w:val="Heading9"/>
        <w:keepNext w:val="0"/>
        <w:keepLines w:val="0"/>
        <w:pageBreakBefore w:val="0"/>
        <w:numPr>
          <w:ilvl w:val="0"/>
          <w:numId w:val="0"/>
        </w:numPr>
        <w:tabs>
          <w:tab w:val="left" w:pos="1395"/>
        </w:tabs>
        <w:spacing w:before="0" w:after="120" w:line="240" w:lineRule="auto"/>
      </w:pPr>
      <w:r>
        <w:t>Attachment 1</w:t>
      </w:r>
      <w:r w:rsidR="00254F2B">
        <w:t xml:space="preserve"> </w:t>
      </w:r>
      <w:r w:rsidR="00254F2B">
        <w:tab/>
      </w:r>
      <w:r w:rsidR="00254F2B">
        <w:tab/>
      </w:r>
      <w:r w:rsidR="00EC525F">
        <w:t>Stakeholder feedback template</w:t>
      </w:r>
    </w:p>
    <w:p w14:paraId="39D55AD6" w14:textId="36CC945A" w:rsidR="00C93AF4" w:rsidRDefault="00C93AF4" w:rsidP="00C93AF4">
      <w:pPr>
        <w:pStyle w:val="BodyText"/>
      </w:pPr>
      <w:r>
        <w:t xml:space="preserve">The template below has been developed to enable stakeholders to provide their feedback on the questions posed in this paper and any other issues that they would like to provide feedback on. The GMRG strongly encourages stakeholders to use this template, so that it can have due regard to the views expressed by stakeholders on each issue. </w:t>
      </w:r>
      <w:r>
        <w:rPr>
          <w:rFonts w:cs="Arial"/>
        </w:rPr>
        <w:t>Stakeholders should not feel obliged to answer each question, but rather address those issues of particular interest or concern.</w:t>
      </w:r>
      <w:r w:rsidR="00CE5141">
        <w:rPr>
          <w:rFonts w:cs="Arial"/>
        </w:rPr>
        <w:t xml:space="preserve"> Further context for the questions can be found in the consultation paper.</w:t>
      </w:r>
    </w:p>
    <w:p w14:paraId="3E73655E" w14:textId="71D4A559" w:rsidR="00751619" w:rsidRPr="00751619" w:rsidRDefault="00751619" w:rsidP="00751619">
      <w:pPr>
        <w:pStyle w:val="ExecSummHeading2"/>
      </w:pPr>
      <w:r w:rsidRPr="00751619">
        <w:t xml:space="preserve">PART A </w:t>
      </w:r>
      <w:r w:rsidR="00004777" w:rsidRPr="00951BE8">
        <w:t>Day-Ahead Auction of Contracted but Un-Nominated Capacity</w:t>
      </w:r>
    </w:p>
    <w:tbl>
      <w:tblPr>
        <w:tblStyle w:val="TableGrid"/>
        <w:tblW w:w="4769" w:type="pct"/>
        <w:tblInd w:w="-5" w:type="dxa"/>
        <w:tblLook w:val="0420" w:firstRow="1" w:lastRow="0" w:firstColumn="0" w:lastColumn="0" w:noHBand="0" w:noVBand="1"/>
        <w:tblCaption w:val="Part A - Standardiation reforms"/>
        <w:tblDescription w:val="Part A - Standardiation reforms questions"/>
      </w:tblPr>
      <w:tblGrid>
        <w:gridCol w:w="594"/>
        <w:gridCol w:w="5553"/>
        <w:gridCol w:w="7471"/>
      </w:tblGrid>
      <w:tr w:rsidR="000B572F" w:rsidRPr="00C13696" w14:paraId="61381AFA" w14:textId="77777777" w:rsidTr="00366FB7">
        <w:trPr>
          <w:cnfStyle w:val="100000000000" w:firstRow="1" w:lastRow="0" w:firstColumn="0" w:lastColumn="0" w:oddVBand="0" w:evenVBand="0" w:oddHBand="0" w:evenHBand="0" w:firstRowFirstColumn="0" w:firstRowLastColumn="0" w:lastRowFirstColumn="0" w:lastRowLastColumn="0"/>
          <w:tblHeader/>
        </w:trPr>
        <w:tc>
          <w:tcPr>
            <w:tcW w:w="218" w:type="pct"/>
            <w:tcBorders>
              <w:top w:val="single" w:sz="4" w:space="0" w:color="auto"/>
              <w:left w:val="single" w:sz="4" w:space="0" w:color="auto"/>
              <w:bottom w:val="single" w:sz="4" w:space="0" w:color="auto"/>
              <w:right w:val="single" w:sz="4" w:space="0" w:color="auto"/>
            </w:tcBorders>
            <w:shd w:val="clear" w:color="auto" w:fill="0099CC"/>
          </w:tcPr>
          <w:p w14:paraId="2376FBDA" w14:textId="44D276FB" w:rsidR="00ED6E2A" w:rsidRPr="00C13696" w:rsidRDefault="00ED6E2A" w:rsidP="001A5C7F">
            <w:pPr>
              <w:pStyle w:val="TableHeading"/>
              <w:keepNext/>
              <w:spacing w:before="20" w:after="20"/>
              <w:ind w:left="75" w:right="75"/>
              <w:jc w:val="center"/>
              <w:rPr>
                <w:rFonts w:asciiTheme="majorHAnsi" w:hAnsiTheme="majorHAnsi" w:cstheme="majorHAnsi"/>
                <w:sz w:val="19"/>
                <w:szCs w:val="19"/>
                <w:lang w:eastAsia="fr-CA"/>
              </w:rPr>
            </w:pPr>
          </w:p>
        </w:tc>
        <w:tc>
          <w:tcPr>
            <w:tcW w:w="2039" w:type="pct"/>
            <w:tcBorders>
              <w:top w:val="single" w:sz="4" w:space="0" w:color="auto"/>
              <w:left w:val="single" w:sz="4" w:space="0" w:color="auto"/>
              <w:bottom w:val="single" w:sz="4" w:space="0" w:color="auto"/>
              <w:right w:val="single" w:sz="4" w:space="0" w:color="auto"/>
            </w:tcBorders>
            <w:shd w:val="clear" w:color="auto" w:fill="0099CC"/>
          </w:tcPr>
          <w:p w14:paraId="6969C5BB" w14:textId="58A01A97" w:rsidR="00ED6E2A" w:rsidRPr="001709BD" w:rsidRDefault="00ED6E2A" w:rsidP="00EC525F">
            <w:pPr>
              <w:pStyle w:val="TableHeading"/>
              <w:keepNext/>
              <w:spacing w:before="20" w:after="20"/>
              <w:ind w:left="75" w:right="75"/>
              <w:rPr>
                <w:rFonts w:asciiTheme="majorHAnsi" w:hAnsiTheme="majorHAnsi" w:cstheme="majorHAnsi"/>
                <w:sz w:val="19"/>
                <w:szCs w:val="19"/>
                <w:lang w:eastAsia="fr-CA"/>
              </w:rPr>
            </w:pPr>
            <w:r w:rsidRPr="001709BD">
              <w:rPr>
                <w:rFonts w:asciiTheme="majorHAnsi" w:hAnsiTheme="majorHAnsi" w:cstheme="majorHAnsi"/>
                <w:sz w:val="19"/>
                <w:szCs w:val="19"/>
                <w:lang w:eastAsia="fr-CA"/>
              </w:rPr>
              <w:t>Questions</w:t>
            </w:r>
          </w:p>
        </w:tc>
        <w:tc>
          <w:tcPr>
            <w:tcW w:w="2743" w:type="pct"/>
            <w:tcBorders>
              <w:top w:val="single" w:sz="4" w:space="0" w:color="auto"/>
              <w:left w:val="single" w:sz="4" w:space="0" w:color="auto"/>
              <w:bottom w:val="single" w:sz="4" w:space="0" w:color="auto"/>
              <w:right w:val="single" w:sz="4" w:space="0" w:color="auto"/>
            </w:tcBorders>
            <w:shd w:val="clear" w:color="auto" w:fill="0099CC"/>
            <w:hideMark/>
          </w:tcPr>
          <w:p w14:paraId="19D37B91" w14:textId="44758995" w:rsidR="00ED6E2A" w:rsidRPr="00C13696" w:rsidRDefault="00ED6E2A" w:rsidP="00EC525F">
            <w:pPr>
              <w:pStyle w:val="TableHeading"/>
              <w:keepNext/>
              <w:spacing w:before="20" w:after="20"/>
              <w:ind w:left="75" w:right="75"/>
              <w:rPr>
                <w:rFonts w:asciiTheme="majorHAnsi" w:hAnsiTheme="majorHAnsi" w:cstheme="majorHAnsi"/>
                <w:sz w:val="19"/>
                <w:szCs w:val="19"/>
                <w:lang w:eastAsia="fr-CA"/>
              </w:rPr>
            </w:pPr>
            <w:r w:rsidRPr="00C13696">
              <w:rPr>
                <w:rFonts w:asciiTheme="majorHAnsi" w:hAnsiTheme="majorHAnsi" w:cstheme="majorHAnsi"/>
                <w:sz w:val="19"/>
                <w:szCs w:val="19"/>
                <w:lang w:eastAsia="fr-CA"/>
              </w:rPr>
              <w:t>Feedback</w:t>
            </w:r>
          </w:p>
        </w:tc>
      </w:tr>
      <w:tr w:rsidR="000434CC" w:rsidRPr="00C13696" w14:paraId="28286518" w14:textId="77777777" w:rsidTr="00366FB7">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6316B7FE" w14:textId="0E9762D5" w:rsidR="000434CC" w:rsidRPr="00C13696" w:rsidRDefault="00004777" w:rsidP="001A5C7F">
            <w:pPr>
              <w:pStyle w:val="TableBullet1"/>
              <w:keepNext/>
              <w:numPr>
                <w:ilvl w:val="0"/>
                <w:numId w:val="0"/>
              </w:numPr>
              <w:tabs>
                <w:tab w:val="left" w:pos="720"/>
              </w:tabs>
              <w:spacing w:before="20" w:after="20"/>
              <w:ind w:left="75"/>
              <w:jc w:val="center"/>
              <w:rPr>
                <w:rFonts w:asciiTheme="majorHAnsi" w:hAnsiTheme="majorHAnsi" w:cstheme="majorHAnsi"/>
                <w:b/>
                <w:sz w:val="19"/>
                <w:szCs w:val="19"/>
                <w:lang w:eastAsia="fr-CA"/>
              </w:rPr>
            </w:pPr>
            <w:r w:rsidRPr="00C13696">
              <w:rPr>
                <w:rFonts w:asciiTheme="majorHAnsi" w:hAnsiTheme="majorHAnsi" w:cstheme="majorHAnsi"/>
                <w:b/>
                <w:sz w:val="19"/>
                <w:szCs w:val="19"/>
                <w:lang w:eastAsia="fr-CA"/>
              </w:rPr>
              <w:t>3.1</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799D71EC" w14:textId="58F1C532" w:rsidR="000434CC" w:rsidRPr="001709BD" w:rsidRDefault="00004777" w:rsidP="00004777">
            <w:pPr>
              <w:pStyle w:val="TableBullet1"/>
              <w:keepNext/>
              <w:numPr>
                <w:ilvl w:val="0"/>
                <w:numId w:val="0"/>
              </w:numPr>
              <w:tabs>
                <w:tab w:val="left" w:pos="720"/>
              </w:tabs>
              <w:spacing w:before="20" w:after="20"/>
              <w:ind w:left="141"/>
              <w:rPr>
                <w:rFonts w:asciiTheme="majorHAnsi" w:hAnsiTheme="majorHAnsi" w:cstheme="majorHAnsi"/>
                <w:b/>
                <w:sz w:val="19"/>
                <w:szCs w:val="19"/>
                <w:lang w:eastAsia="fr-CA"/>
              </w:rPr>
            </w:pPr>
            <w:r w:rsidRPr="001709BD">
              <w:rPr>
                <w:rFonts w:asciiTheme="majorHAnsi" w:hAnsiTheme="majorHAnsi" w:cstheme="majorHAnsi"/>
                <w:b/>
                <w:sz w:val="19"/>
                <w:szCs w:val="19"/>
                <w:lang w:eastAsia="fr-CA"/>
              </w:rPr>
              <w:t>Transportation products auctioned</w:t>
            </w:r>
          </w:p>
        </w:tc>
      </w:tr>
      <w:tr w:rsidR="000B572F" w:rsidRPr="00C13696" w14:paraId="03F6F9D2" w14:textId="77777777" w:rsidTr="00366FB7">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tcPr>
          <w:p w14:paraId="1039FEC9" w14:textId="77EE8C21" w:rsidR="00004777" w:rsidRPr="00C13696" w:rsidRDefault="00004777" w:rsidP="00004777">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74FB6D3F" w14:textId="77777777" w:rsidR="00811B8B" w:rsidRPr="001709BD" w:rsidRDefault="00811B8B" w:rsidP="00811B8B">
            <w:pPr>
              <w:pStyle w:val="ListNumber"/>
              <w:spacing w:before="40" w:after="40"/>
              <w:ind w:left="0"/>
              <w:rPr>
                <w:rFonts w:eastAsiaTheme="majorEastAsia"/>
                <w:sz w:val="19"/>
                <w:szCs w:val="19"/>
              </w:rPr>
            </w:pPr>
            <w:r w:rsidRPr="001709BD">
              <w:rPr>
                <w:rFonts w:eastAsiaTheme="majorEastAsia"/>
                <w:sz w:val="19"/>
                <w:szCs w:val="19"/>
              </w:rPr>
              <w:t>Do you agree with the proposal to include the following products in the auction:</w:t>
            </w:r>
          </w:p>
          <w:p w14:paraId="6C9AF196" w14:textId="77777777" w:rsidR="00811B8B" w:rsidRPr="001709BD" w:rsidRDefault="00811B8B" w:rsidP="00811B8B">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forward haul transportation services (with separate products offered in both directions on bi-directional pipelines)? If not, please explain why.</w:t>
            </w:r>
          </w:p>
          <w:p w14:paraId="09E6CC94" w14:textId="25D5A682" w:rsidR="00004777" w:rsidRPr="001709BD" w:rsidRDefault="00811B8B" w:rsidP="00811B8B">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compression services? If not, please explain why.</w:t>
            </w:r>
          </w:p>
        </w:tc>
        <w:tc>
          <w:tcPr>
            <w:tcW w:w="2743" w:type="pct"/>
            <w:tcBorders>
              <w:top w:val="single" w:sz="4" w:space="0" w:color="auto"/>
              <w:left w:val="single" w:sz="4" w:space="0" w:color="auto"/>
              <w:bottom w:val="single" w:sz="4" w:space="0" w:color="auto"/>
              <w:right w:val="single" w:sz="4" w:space="0" w:color="auto"/>
            </w:tcBorders>
          </w:tcPr>
          <w:p w14:paraId="764303D5" w14:textId="49935DA5" w:rsidR="00004777" w:rsidRPr="00C13696" w:rsidRDefault="00004777" w:rsidP="00004777">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B572F" w:rsidRPr="00C13696" w14:paraId="7BB9DFA1" w14:textId="77777777" w:rsidTr="00366FB7">
        <w:tc>
          <w:tcPr>
            <w:tcW w:w="218" w:type="pct"/>
            <w:tcBorders>
              <w:top w:val="single" w:sz="4" w:space="0" w:color="auto"/>
              <w:left w:val="single" w:sz="4" w:space="0" w:color="auto"/>
              <w:bottom w:val="single" w:sz="4" w:space="0" w:color="auto"/>
              <w:right w:val="single" w:sz="4" w:space="0" w:color="auto"/>
            </w:tcBorders>
          </w:tcPr>
          <w:p w14:paraId="63112704" w14:textId="7E027738" w:rsidR="00004777" w:rsidRPr="00C13696" w:rsidRDefault="00004777" w:rsidP="00004777">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3FAFEF65" w14:textId="66378673" w:rsidR="00004777" w:rsidRPr="001709BD" w:rsidRDefault="00811B8B" w:rsidP="00004777">
            <w:pPr>
              <w:spacing w:before="120" w:after="120"/>
              <w:ind w:left="137"/>
              <w:rPr>
                <w:rFonts w:asciiTheme="majorHAnsi" w:eastAsiaTheme="majorEastAsia" w:hAnsiTheme="majorHAnsi" w:cstheme="majorHAnsi"/>
                <w:sz w:val="19"/>
                <w:szCs w:val="19"/>
              </w:rPr>
            </w:pPr>
            <w:r w:rsidRPr="001709BD">
              <w:rPr>
                <w:rFonts w:eastAsiaTheme="majorEastAsia"/>
                <w:sz w:val="19"/>
                <w:szCs w:val="19"/>
              </w:rPr>
              <w:t>Do you agree with the proposal to include an interruptible backhaul service in the auction for single direction pipelines? If not, please explain why.</w:t>
            </w:r>
          </w:p>
        </w:tc>
        <w:tc>
          <w:tcPr>
            <w:tcW w:w="2743" w:type="pct"/>
            <w:tcBorders>
              <w:top w:val="single" w:sz="4" w:space="0" w:color="auto"/>
              <w:left w:val="single" w:sz="4" w:space="0" w:color="auto"/>
              <w:bottom w:val="single" w:sz="4" w:space="0" w:color="auto"/>
              <w:right w:val="single" w:sz="4" w:space="0" w:color="auto"/>
            </w:tcBorders>
          </w:tcPr>
          <w:p w14:paraId="533D8F93" w14:textId="357C592F" w:rsidR="00004777" w:rsidRPr="00C13696" w:rsidRDefault="00004777" w:rsidP="00004777">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C13696" w14:paraId="1763AC80"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7CCA8CD3" w14:textId="0C25BA05" w:rsidR="000434CC" w:rsidRPr="00C13696" w:rsidRDefault="00CE4DF4" w:rsidP="001A5C7F">
            <w:pPr>
              <w:pStyle w:val="TableBullet1"/>
              <w:keepNext/>
              <w:numPr>
                <w:ilvl w:val="0"/>
                <w:numId w:val="0"/>
              </w:numPr>
              <w:tabs>
                <w:tab w:val="left" w:pos="720"/>
              </w:tabs>
              <w:spacing w:before="20" w:after="20"/>
              <w:ind w:left="75"/>
              <w:jc w:val="center"/>
              <w:rPr>
                <w:rFonts w:asciiTheme="majorHAnsi" w:hAnsiTheme="majorHAnsi" w:cstheme="majorHAnsi"/>
                <w:b/>
                <w:sz w:val="19"/>
                <w:szCs w:val="19"/>
                <w:lang w:eastAsia="fr-CA"/>
              </w:rPr>
            </w:pPr>
            <w:r w:rsidRPr="00C13696">
              <w:rPr>
                <w:rFonts w:asciiTheme="majorHAnsi" w:hAnsiTheme="majorHAnsi" w:cstheme="majorHAnsi"/>
                <w:b/>
                <w:sz w:val="19"/>
                <w:szCs w:val="19"/>
                <w:lang w:eastAsia="fr-CA"/>
              </w:rPr>
              <w:t>3.2</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3DB8400" w14:textId="176C8E2E" w:rsidR="000434CC" w:rsidRPr="001709BD" w:rsidRDefault="00004777" w:rsidP="001A5C7F">
            <w:pPr>
              <w:pStyle w:val="TableBullet1"/>
              <w:keepNext/>
              <w:numPr>
                <w:ilvl w:val="0"/>
                <w:numId w:val="0"/>
              </w:numPr>
              <w:tabs>
                <w:tab w:val="left" w:pos="720"/>
              </w:tabs>
              <w:spacing w:before="20" w:after="20"/>
              <w:ind w:left="137"/>
              <w:rPr>
                <w:rFonts w:asciiTheme="majorHAnsi" w:hAnsiTheme="majorHAnsi" w:cstheme="majorHAnsi"/>
                <w:b/>
                <w:sz w:val="19"/>
                <w:szCs w:val="19"/>
                <w:lang w:eastAsia="fr-CA"/>
              </w:rPr>
            </w:pPr>
            <w:r w:rsidRPr="001709BD">
              <w:rPr>
                <w:rFonts w:asciiTheme="majorHAnsi" w:hAnsiTheme="majorHAnsi" w:cstheme="majorHAnsi"/>
                <w:b/>
                <w:sz w:val="19"/>
                <w:szCs w:val="19"/>
                <w:lang w:eastAsia="fr-CA"/>
              </w:rPr>
              <w:t>Priority of the auction product</w:t>
            </w:r>
          </w:p>
        </w:tc>
      </w:tr>
      <w:tr w:rsidR="000B572F" w:rsidRPr="00C13696" w14:paraId="75322289"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106F0A00" w14:textId="55248B72" w:rsidR="00004777" w:rsidRPr="00C13696" w:rsidRDefault="00004777" w:rsidP="00004777">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687C1D98" w14:textId="77777777" w:rsidR="00811B8B" w:rsidRPr="001709BD" w:rsidRDefault="00811B8B" w:rsidP="00811B8B">
            <w:pPr>
              <w:pStyle w:val="ListNumber"/>
              <w:spacing w:before="40" w:after="40"/>
              <w:ind w:left="0"/>
              <w:rPr>
                <w:rFonts w:eastAsiaTheme="majorEastAsia"/>
                <w:sz w:val="19"/>
                <w:szCs w:val="19"/>
              </w:rPr>
            </w:pPr>
            <w:r w:rsidRPr="001709BD">
              <w:rPr>
                <w:rFonts w:eastAsiaTheme="majorEastAsia"/>
                <w:sz w:val="19"/>
                <w:szCs w:val="19"/>
              </w:rPr>
              <w:t>Do you agree with the proposal to adopt a second priority firm auction product? If not:</w:t>
            </w:r>
          </w:p>
          <w:p w14:paraId="7C883BBD" w14:textId="77777777" w:rsidR="00811B8B" w:rsidRPr="001709BD" w:rsidRDefault="00811B8B" w:rsidP="00811B8B">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 xml:space="preserve">please explain why you think this option should not be selected; and </w:t>
            </w:r>
          </w:p>
          <w:p w14:paraId="782BD456" w14:textId="492D915E" w:rsidR="00004777" w:rsidRPr="001709BD" w:rsidRDefault="00811B8B" w:rsidP="00811B8B">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please set out the option you think should be adopted and why you think it is more consistent with the AEMC’s recommendations and the assessment framework set out in section 2.3 than the second priority firm auction product.</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4BB83766" w14:textId="68AA988A" w:rsidR="00004777" w:rsidRPr="00C13696" w:rsidRDefault="00004777" w:rsidP="00004777">
            <w:pPr>
              <w:pStyle w:val="TableBullet1"/>
              <w:keepNext/>
              <w:numPr>
                <w:ilvl w:val="0"/>
                <w:numId w:val="0"/>
              </w:numPr>
              <w:tabs>
                <w:tab w:val="left" w:pos="426"/>
              </w:tabs>
              <w:ind w:left="312" w:hanging="227"/>
              <w:rPr>
                <w:rFonts w:asciiTheme="majorHAnsi" w:eastAsiaTheme="majorEastAsia" w:hAnsiTheme="majorHAnsi" w:cstheme="majorHAnsi"/>
                <w:sz w:val="19"/>
                <w:szCs w:val="19"/>
              </w:rPr>
            </w:pPr>
          </w:p>
        </w:tc>
      </w:tr>
      <w:tr w:rsidR="000B572F" w:rsidRPr="00C13696" w14:paraId="3A5FBE20"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2AED0ED4" w14:textId="009F1F81" w:rsidR="00004777" w:rsidRPr="00C13696" w:rsidRDefault="00004777" w:rsidP="00004777">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5628BBE5" w14:textId="5D6586A6" w:rsidR="00004777" w:rsidRPr="001709BD" w:rsidRDefault="00811B8B" w:rsidP="00C13696">
            <w:pPr>
              <w:spacing w:before="120" w:after="120"/>
              <w:ind w:left="137"/>
              <w:rPr>
                <w:rFonts w:asciiTheme="majorHAnsi" w:hAnsiTheme="majorHAnsi" w:cstheme="majorHAnsi"/>
                <w:sz w:val="19"/>
                <w:szCs w:val="19"/>
                <w:lang w:eastAsia="fr-CA"/>
              </w:rPr>
            </w:pPr>
            <w:r w:rsidRPr="001709BD">
              <w:rPr>
                <w:rFonts w:asciiTheme="majorHAnsi" w:eastAsiaTheme="majorEastAsia" w:hAnsiTheme="majorHAnsi" w:cstheme="majorHAnsi"/>
                <w:sz w:val="19"/>
                <w:szCs w:val="19"/>
              </w:rPr>
              <w:t>Are there any other tools that you think should be available to auction participants to manage curtailment risk?</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10CA4257" w14:textId="73AAE090" w:rsidR="00004777" w:rsidRPr="00C13696" w:rsidRDefault="00004777" w:rsidP="00004777">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C13696" w14:paraId="78D3039D" w14:textId="77777777" w:rsidTr="00366FB7">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07F29BD3" w14:textId="67C9D5A8" w:rsidR="000434CC" w:rsidRPr="00C13696" w:rsidRDefault="00CE4DF4" w:rsidP="001A5C7F">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3.3</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56EDB8AF" w14:textId="1FCECCF8" w:rsidR="000434CC" w:rsidRPr="001709BD" w:rsidRDefault="00CE4DF4" w:rsidP="00CE4DF4">
            <w:pPr>
              <w:pStyle w:val="TableBullet1"/>
              <w:keepNext/>
              <w:numPr>
                <w:ilvl w:val="0"/>
                <w:numId w:val="0"/>
              </w:numPr>
              <w:tabs>
                <w:tab w:val="left" w:pos="720"/>
              </w:tabs>
              <w:spacing w:before="20" w:after="20"/>
              <w:ind w:left="141"/>
              <w:rPr>
                <w:rFonts w:asciiTheme="majorHAnsi" w:hAnsiTheme="majorHAnsi" w:cstheme="majorHAnsi"/>
                <w:sz w:val="19"/>
                <w:szCs w:val="19"/>
                <w:lang w:eastAsia="fr-CA"/>
              </w:rPr>
            </w:pPr>
            <w:r w:rsidRPr="001709BD">
              <w:rPr>
                <w:rFonts w:asciiTheme="majorHAnsi" w:hAnsiTheme="majorHAnsi" w:cstheme="majorHAnsi"/>
                <w:b/>
                <w:sz w:val="19"/>
                <w:szCs w:val="19"/>
                <w:lang w:eastAsia="fr-CA"/>
              </w:rPr>
              <w:t>O</w:t>
            </w:r>
            <w:r w:rsidR="00004777" w:rsidRPr="001709BD">
              <w:rPr>
                <w:rFonts w:asciiTheme="majorHAnsi" w:hAnsiTheme="majorHAnsi" w:cstheme="majorHAnsi"/>
                <w:b/>
                <w:sz w:val="19"/>
                <w:szCs w:val="19"/>
                <w:lang w:eastAsia="fr-CA"/>
              </w:rPr>
              <w:t>ther elements of the auction product</w:t>
            </w:r>
          </w:p>
        </w:tc>
      </w:tr>
      <w:tr w:rsidR="000B572F" w:rsidRPr="00C13696" w14:paraId="6F936F01" w14:textId="77777777" w:rsidTr="00366FB7">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tcPr>
          <w:p w14:paraId="0FE8A224" w14:textId="77777777"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1773DFA6" w14:textId="77777777" w:rsidR="00811B8B" w:rsidRPr="001709BD" w:rsidRDefault="00811B8B" w:rsidP="00811B8B">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think the auction product should have:</w:t>
            </w:r>
          </w:p>
          <w:p w14:paraId="53579B81" w14:textId="77777777" w:rsidR="00811B8B" w:rsidRPr="001709BD" w:rsidRDefault="00811B8B" w:rsidP="00811B8B">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the same MHQ factor as that specified in the service provider’s operational GTA? If not, please explain why.</w:t>
            </w:r>
          </w:p>
          <w:p w14:paraId="442A3FDC" w14:textId="7836852D" w:rsidR="000434CC" w:rsidRPr="001709BD" w:rsidRDefault="00811B8B" w:rsidP="00811B8B">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a ‘reasonable endeavours’ renomination right? If not, please explain why</w:t>
            </w:r>
            <w:r w:rsidRPr="001709BD">
              <w:rPr>
                <w:rFonts w:asciiTheme="majorHAnsi" w:eastAsiaTheme="majorEastAsia" w:hAnsiTheme="majorHAnsi" w:cstheme="majorHAnsi"/>
                <w:sz w:val="19"/>
                <w:szCs w:val="19"/>
              </w:rPr>
              <w:t>.</w:t>
            </w:r>
          </w:p>
        </w:tc>
        <w:tc>
          <w:tcPr>
            <w:tcW w:w="2743" w:type="pct"/>
            <w:tcBorders>
              <w:top w:val="single" w:sz="4" w:space="0" w:color="auto"/>
              <w:left w:val="single" w:sz="4" w:space="0" w:color="auto"/>
              <w:bottom w:val="single" w:sz="4" w:space="0" w:color="auto"/>
              <w:right w:val="single" w:sz="4" w:space="0" w:color="auto"/>
            </w:tcBorders>
          </w:tcPr>
          <w:p w14:paraId="65E0791E" w14:textId="472F7742" w:rsidR="000434CC" w:rsidRPr="00C13696"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B572F" w:rsidRPr="00C13696" w14:paraId="25802C9E" w14:textId="77777777" w:rsidTr="00366FB7">
        <w:tc>
          <w:tcPr>
            <w:tcW w:w="218" w:type="pct"/>
            <w:tcBorders>
              <w:top w:val="single" w:sz="4" w:space="0" w:color="auto"/>
              <w:left w:val="single" w:sz="4" w:space="0" w:color="auto"/>
              <w:bottom w:val="single" w:sz="4" w:space="0" w:color="auto"/>
              <w:right w:val="single" w:sz="4" w:space="0" w:color="auto"/>
            </w:tcBorders>
          </w:tcPr>
          <w:p w14:paraId="3F2F2499" w14:textId="023056C9"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25036453" w14:textId="77777777" w:rsidR="00811B8B" w:rsidRPr="001709BD" w:rsidRDefault="00811B8B" w:rsidP="00811B8B">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 xml:space="preserve">Do you think the auction product should have an imbalance allowance equivalent to that specified in the service provider’s operational GTA? </w:t>
            </w:r>
          </w:p>
          <w:p w14:paraId="0E2C80D9" w14:textId="77777777" w:rsidR="00811B8B" w:rsidRPr="001709BD" w:rsidRDefault="00811B8B" w:rsidP="00811B8B">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What, if any, effect do you think this would have on a MOS provider’s ability to provide balancing services in the STTM? If you think it will be problematic, are there any measures that you think could be employed to address this issue, while also providing auction winners with some level of an imbalance allowance?</w:t>
            </w:r>
          </w:p>
          <w:p w14:paraId="2403C6E0" w14:textId="5C57BD40" w:rsidR="000434CC" w:rsidRPr="001709BD" w:rsidRDefault="00811B8B" w:rsidP="00811B8B">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Are there any other issues that the GMRG should be aware of in relation to this proposal?</w:t>
            </w:r>
          </w:p>
        </w:tc>
        <w:tc>
          <w:tcPr>
            <w:tcW w:w="2743" w:type="pct"/>
            <w:tcBorders>
              <w:top w:val="single" w:sz="4" w:space="0" w:color="auto"/>
              <w:left w:val="single" w:sz="4" w:space="0" w:color="auto"/>
              <w:bottom w:val="single" w:sz="4" w:space="0" w:color="auto"/>
              <w:right w:val="single" w:sz="4" w:space="0" w:color="auto"/>
            </w:tcBorders>
          </w:tcPr>
          <w:p w14:paraId="3FF14210" w14:textId="02FEF4EC" w:rsidR="000434CC" w:rsidRPr="00C13696"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C13696" w14:paraId="120B896F"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1B04F902" w14:textId="098827F0" w:rsidR="000434CC" w:rsidRPr="00C13696" w:rsidRDefault="00CE4DF4"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3.4</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3BED1A02" w14:textId="00C6AE61" w:rsidR="000434CC" w:rsidRPr="001709BD" w:rsidRDefault="00FD76F3" w:rsidP="003303D0">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hAnsiTheme="majorHAnsi" w:cstheme="majorHAnsi"/>
                <w:b/>
                <w:sz w:val="19"/>
                <w:szCs w:val="19"/>
              </w:rPr>
              <w:t>C</w:t>
            </w:r>
            <w:r w:rsidR="00CE4DF4" w:rsidRPr="001709BD">
              <w:rPr>
                <w:rFonts w:asciiTheme="majorHAnsi" w:hAnsiTheme="majorHAnsi" w:cstheme="majorHAnsi"/>
                <w:b/>
                <w:sz w:val="19"/>
                <w:szCs w:val="19"/>
              </w:rPr>
              <w:t>ontract path specification</w:t>
            </w:r>
          </w:p>
        </w:tc>
      </w:tr>
      <w:tr w:rsidR="000B572F" w:rsidRPr="00C13696" w14:paraId="3DE4438A"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07B2303F" w14:textId="77777777"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3631D5CF" w14:textId="3F4B0378" w:rsidR="000434CC" w:rsidRPr="001709BD" w:rsidRDefault="006E3ED6" w:rsidP="00C1369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think a zonal or point-to-point contract path approach should be employed in the auction?</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30E43579" w14:textId="0D114E9B" w:rsidR="000434CC" w:rsidRPr="00C13696"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B572F" w:rsidRPr="00C13696" w14:paraId="472FFD56"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23656A81" w14:textId="77777777"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0527BD8C" w14:textId="77777777"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If you think a point-to-point approach should be employed, do you have any concerns with:</w:t>
            </w:r>
          </w:p>
          <w:p w14:paraId="609F44FA" w14:textId="77777777" w:rsidR="006E3ED6" w:rsidRPr="001709BD" w:rsidRDefault="006E3ED6" w:rsidP="006E3ED6">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the proposal to use different approaches for the trading platform and auction? If so, please explain why.</w:t>
            </w:r>
          </w:p>
          <w:p w14:paraId="0BE01F35" w14:textId="1F4A795E" w:rsidR="000434CC" w:rsidRPr="001709BD" w:rsidRDefault="006E3ED6" w:rsidP="006E3ED6">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the potential for the publication of information on contracted but un-nominated capacity at delivery points servicing market generating units to adversely affect competition in the NEM? If so, please explain why and how you think this could be addressed.</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702E9C53" w14:textId="6C015936" w:rsidR="000434CC" w:rsidRPr="00C13696" w:rsidRDefault="000434CC" w:rsidP="000434CC">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B572F" w:rsidRPr="00C13696" w14:paraId="32AE4018"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77D49181" w14:textId="77777777"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5892A075" w14:textId="29270899" w:rsidR="000434CC" w:rsidRPr="001709BD" w:rsidRDefault="006E3ED6" w:rsidP="001A5C7F">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Are there any other complexities associated with the point-to-point approach or technical requirements the GMRG should factor into its consideration of this issue?</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6BD3AD5A" w14:textId="0AC862B5" w:rsidR="000434CC" w:rsidRPr="00C13696" w:rsidRDefault="000434CC" w:rsidP="000434CC">
            <w:pPr>
              <w:pStyle w:val="TableBullet1"/>
              <w:keepNext/>
              <w:numPr>
                <w:ilvl w:val="0"/>
                <w:numId w:val="0"/>
              </w:numPr>
              <w:tabs>
                <w:tab w:val="left" w:pos="720"/>
              </w:tabs>
              <w:spacing w:before="20" w:after="20"/>
              <w:ind w:left="130"/>
              <w:rPr>
                <w:rFonts w:asciiTheme="majorHAnsi" w:hAnsiTheme="majorHAnsi" w:cstheme="majorHAnsi"/>
                <w:sz w:val="19"/>
                <w:szCs w:val="19"/>
                <w:lang w:eastAsia="fr-CA"/>
              </w:rPr>
            </w:pPr>
          </w:p>
        </w:tc>
      </w:tr>
      <w:tr w:rsidR="000434CC" w:rsidRPr="00C13696" w14:paraId="024FA149" w14:textId="77777777" w:rsidTr="00366FB7">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6BA6B42E" w14:textId="49E9401F" w:rsidR="000434CC" w:rsidRPr="00C13696" w:rsidRDefault="00FD76F3"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4.1</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67C16BC0" w14:textId="0756D0DE" w:rsidR="000434CC" w:rsidRPr="001709BD" w:rsidRDefault="00FD76F3" w:rsidP="003303D0">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eastAsiaTheme="minorHAnsi" w:hAnsiTheme="majorHAnsi" w:cstheme="majorHAnsi"/>
                <w:b/>
                <w:sz w:val="19"/>
                <w:szCs w:val="19"/>
                <w:lang w:eastAsia="fr-CA"/>
              </w:rPr>
              <w:t>Calculation of auction quantity</w:t>
            </w:r>
          </w:p>
        </w:tc>
      </w:tr>
      <w:tr w:rsidR="006E3ED6" w:rsidRPr="00C13696" w14:paraId="00C767A4" w14:textId="77777777" w:rsidTr="00366FB7">
        <w:tc>
          <w:tcPr>
            <w:tcW w:w="218" w:type="pct"/>
            <w:tcBorders>
              <w:top w:val="single" w:sz="4" w:space="0" w:color="auto"/>
              <w:left w:val="single" w:sz="4" w:space="0" w:color="auto"/>
              <w:bottom w:val="single" w:sz="4" w:space="0" w:color="auto"/>
              <w:right w:val="single" w:sz="4" w:space="0" w:color="auto"/>
            </w:tcBorders>
          </w:tcPr>
          <w:p w14:paraId="49FAAB7A"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448BDEC2" w14:textId="7DB14934"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eastAsiaTheme="majorEastAsia"/>
                <w:sz w:val="19"/>
                <w:szCs w:val="19"/>
              </w:rPr>
              <w:t xml:space="preserve">Do you agree that the calculation of the contracted but un-nominated capacity will simply involve deducting the actual nominations from the reserved capacity for each product (e.g. at receipt points, delivery points, pipeline segments and compression), or are there other complexities that </w:t>
            </w:r>
            <w:r w:rsidRPr="001709BD">
              <w:rPr>
                <w:sz w:val="19"/>
                <w:szCs w:val="19"/>
              </w:rPr>
              <w:t>service providers will need to deal with that have not yet been identified?</w:t>
            </w:r>
            <w:r w:rsidRPr="001709BD">
              <w:rPr>
                <w:rFonts w:eastAsiaTheme="majorEastAsia"/>
                <w:sz w:val="19"/>
                <w:szCs w:val="19"/>
              </w:rPr>
              <w:t xml:space="preserve"> </w:t>
            </w:r>
          </w:p>
        </w:tc>
        <w:tc>
          <w:tcPr>
            <w:tcW w:w="2743" w:type="pct"/>
            <w:tcBorders>
              <w:top w:val="single" w:sz="4" w:space="0" w:color="auto"/>
              <w:left w:val="single" w:sz="4" w:space="0" w:color="auto"/>
              <w:bottom w:val="single" w:sz="4" w:space="0" w:color="auto"/>
              <w:right w:val="single" w:sz="4" w:space="0" w:color="auto"/>
            </w:tcBorders>
          </w:tcPr>
          <w:p w14:paraId="6B85A2E7" w14:textId="7E40E76A" w:rsidR="006E3ED6" w:rsidRPr="00C13696" w:rsidRDefault="006E3ED6" w:rsidP="006E3ED6">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6E3ED6" w:rsidRPr="00C13696" w14:paraId="255CE8FD" w14:textId="77777777" w:rsidTr="00366FB7">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tcPr>
          <w:p w14:paraId="4EDC9ACF"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2BC1A024" w14:textId="11EE796F"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eastAsiaTheme="majorEastAsia"/>
                <w:sz w:val="19"/>
                <w:szCs w:val="19"/>
              </w:rPr>
              <w:t xml:space="preserve">Given your view on product design, do you think </w:t>
            </w:r>
            <w:r w:rsidRPr="001709BD">
              <w:rPr>
                <w:sz w:val="19"/>
                <w:szCs w:val="19"/>
              </w:rPr>
              <w:t>as available or interruptible nominations received prior to nomination cut-off should be included in the calculation of contracted but un-nominated capacity?</w:t>
            </w:r>
          </w:p>
        </w:tc>
        <w:tc>
          <w:tcPr>
            <w:tcW w:w="2743" w:type="pct"/>
            <w:tcBorders>
              <w:top w:val="single" w:sz="4" w:space="0" w:color="auto"/>
              <w:left w:val="single" w:sz="4" w:space="0" w:color="auto"/>
              <w:bottom w:val="single" w:sz="4" w:space="0" w:color="auto"/>
              <w:right w:val="single" w:sz="4" w:space="0" w:color="auto"/>
            </w:tcBorders>
          </w:tcPr>
          <w:p w14:paraId="753C4CD8" w14:textId="1AFAD967" w:rsidR="006E3ED6" w:rsidRPr="00C13696" w:rsidRDefault="006E3ED6" w:rsidP="006E3ED6">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6E3ED6" w:rsidRPr="00C13696" w14:paraId="00CD01E8" w14:textId="77777777" w:rsidTr="00366FB7">
        <w:trPr>
          <w:trHeight w:val="1536"/>
        </w:trPr>
        <w:tc>
          <w:tcPr>
            <w:tcW w:w="218" w:type="pct"/>
            <w:tcBorders>
              <w:top w:val="single" w:sz="4" w:space="0" w:color="auto"/>
              <w:left w:val="single" w:sz="4" w:space="0" w:color="auto"/>
              <w:bottom w:val="single" w:sz="4" w:space="0" w:color="auto"/>
              <w:right w:val="single" w:sz="4" w:space="0" w:color="auto"/>
            </w:tcBorders>
          </w:tcPr>
          <w:p w14:paraId="2C04FE0C"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0A539B99" w14:textId="3BCC7795"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eastAsiaTheme="majorEastAsia"/>
                <w:sz w:val="19"/>
                <w:szCs w:val="19"/>
              </w:rPr>
              <w:t>If the auction product is defined as a second priority as available or interruptible product, do you think service providers should be required to employ a top down approach to scheduling these services, or are there technical reasons why this approach can’t be employed?</w:t>
            </w:r>
          </w:p>
        </w:tc>
        <w:tc>
          <w:tcPr>
            <w:tcW w:w="2743" w:type="pct"/>
            <w:tcBorders>
              <w:top w:val="single" w:sz="4" w:space="0" w:color="auto"/>
              <w:left w:val="single" w:sz="4" w:space="0" w:color="auto"/>
              <w:bottom w:val="single" w:sz="4" w:space="0" w:color="auto"/>
              <w:right w:val="single" w:sz="4" w:space="0" w:color="auto"/>
            </w:tcBorders>
          </w:tcPr>
          <w:p w14:paraId="6E565378" w14:textId="2472FCB1" w:rsidR="006E3ED6" w:rsidRPr="00C13696" w:rsidRDefault="006E3ED6" w:rsidP="006E3ED6">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6E3ED6" w:rsidRPr="00C13696" w14:paraId="6F14D1F2" w14:textId="77777777" w:rsidTr="0006515D">
        <w:trPr>
          <w:cnfStyle w:val="000000010000" w:firstRow="0" w:lastRow="0" w:firstColumn="0" w:lastColumn="0" w:oddVBand="0" w:evenVBand="0" w:oddHBand="0" w:evenHBand="1" w:firstRowFirstColumn="0" w:firstRowLastColumn="0" w:lastRowFirstColumn="0" w:lastRowLastColumn="0"/>
          <w:trHeight w:val="823"/>
        </w:trPr>
        <w:tc>
          <w:tcPr>
            <w:tcW w:w="218" w:type="pct"/>
            <w:tcBorders>
              <w:top w:val="single" w:sz="4" w:space="0" w:color="auto"/>
              <w:left w:val="single" w:sz="4" w:space="0" w:color="auto"/>
              <w:bottom w:val="single" w:sz="4" w:space="0" w:color="auto"/>
              <w:right w:val="single" w:sz="4" w:space="0" w:color="auto"/>
            </w:tcBorders>
          </w:tcPr>
          <w:p w14:paraId="1BEB37A8"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29C2E519" w14:textId="5F84A9D8"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sz w:val="19"/>
                <w:szCs w:val="19"/>
              </w:rPr>
              <w:t>Are there any other factors that service providers would need to take into account when calculating the auction quantity for each product?</w:t>
            </w:r>
          </w:p>
        </w:tc>
        <w:tc>
          <w:tcPr>
            <w:tcW w:w="2743" w:type="pct"/>
            <w:tcBorders>
              <w:top w:val="single" w:sz="4" w:space="0" w:color="auto"/>
              <w:left w:val="single" w:sz="4" w:space="0" w:color="auto"/>
              <w:bottom w:val="single" w:sz="4" w:space="0" w:color="auto"/>
              <w:right w:val="single" w:sz="4" w:space="0" w:color="auto"/>
            </w:tcBorders>
          </w:tcPr>
          <w:p w14:paraId="34DBCB58" w14:textId="77777777" w:rsidR="006E3ED6" w:rsidRPr="00C13696" w:rsidRDefault="006E3ED6" w:rsidP="006E3ED6">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6E3ED6" w:rsidRPr="00C13696" w14:paraId="275B86FA" w14:textId="77777777" w:rsidTr="0006515D">
        <w:trPr>
          <w:trHeight w:val="681"/>
        </w:trPr>
        <w:tc>
          <w:tcPr>
            <w:tcW w:w="218" w:type="pct"/>
            <w:tcBorders>
              <w:top w:val="single" w:sz="4" w:space="0" w:color="auto"/>
              <w:left w:val="single" w:sz="4" w:space="0" w:color="auto"/>
              <w:bottom w:val="single" w:sz="4" w:space="0" w:color="auto"/>
              <w:right w:val="single" w:sz="4" w:space="0" w:color="auto"/>
            </w:tcBorders>
          </w:tcPr>
          <w:p w14:paraId="50C839F1"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2C63BBC0" w14:textId="37FA4EEA"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sz w:val="19"/>
                <w:szCs w:val="19"/>
              </w:rPr>
              <w:t>Are there any specific calculation issues that the GMRG would need to consider if the point-to-point approach is used?</w:t>
            </w:r>
          </w:p>
        </w:tc>
        <w:tc>
          <w:tcPr>
            <w:tcW w:w="2743" w:type="pct"/>
            <w:tcBorders>
              <w:top w:val="single" w:sz="4" w:space="0" w:color="auto"/>
              <w:left w:val="single" w:sz="4" w:space="0" w:color="auto"/>
              <w:bottom w:val="single" w:sz="4" w:space="0" w:color="auto"/>
              <w:right w:val="single" w:sz="4" w:space="0" w:color="auto"/>
            </w:tcBorders>
          </w:tcPr>
          <w:p w14:paraId="09268F7E" w14:textId="77777777" w:rsidR="006E3ED6" w:rsidRPr="00C13696" w:rsidRDefault="006E3ED6" w:rsidP="006E3ED6">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6E3ED6" w:rsidRPr="00C13696" w14:paraId="7F244DF1" w14:textId="77777777" w:rsidTr="0006515D">
        <w:trPr>
          <w:cnfStyle w:val="000000010000" w:firstRow="0" w:lastRow="0" w:firstColumn="0" w:lastColumn="0" w:oddVBand="0" w:evenVBand="0" w:oddHBand="0" w:evenHBand="1" w:firstRowFirstColumn="0" w:firstRowLastColumn="0" w:lastRowFirstColumn="0" w:lastRowLastColumn="0"/>
          <w:trHeight w:val="1075"/>
        </w:trPr>
        <w:tc>
          <w:tcPr>
            <w:tcW w:w="218" w:type="pct"/>
            <w:tcBorders>
              <w:top w:val="single" w:sz="4" w:space="0" w:color="auto"/>
              <w:left w:val="single" w:sz="4" w:space="0" w:color="auto"/>
              <w:bottom w:val="single" w:sz="4" w:space="0" w:color="auto"/>
              <w:right w:val="single" w:sz="4" w:space="0" w:color="auto"/>
            </w:tcBorders>
          </w:tcPr>
          <w:p w14:paraId="1519CC36"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19BBF555" w14:textId="0923D9DF"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eastAsiaTheme="majorEastAsia"/>
                <w:sz w:val="19"/>
                <w:szCs w:val="19"/>
              </w:rPr>
              <w:t>Do you think the method service providers are to use when calculating the auction quantity should be specified in the NGR, or do you think service providers should be able to develop their own method and have it approved by the AER?</w:t>
            </w:r>
          </w:p>
        </w:tc>
        <w:tc>
          <w:tcPr>
            <w:tcW w:w="2743" w:type="pct"/>
            <w:tcBorders>
              <w:top w:val="single" w:sz="4" w:space="0" w:color="auto"/>
              <w:left w:val="single" w:sz="4" w:space="0" w:color="auto"/>
              <w:bottom w:val="single" w:sz="4" w:space="0" w:color="auto"/>
              <w:right w:val="single" w:sz="4" w:space="0" w:color="auto"/>
            </w:tcBorders>
          </w:tcPr>
          <w:p w14:paraId="5ABF7CD1" w14:textId="1E662852" w:rsidR="006E3ED6" w:rsidRPr="00C13696" w:rsidRDefault="006E3ED6" w:rsidP="006E3ED6">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FD76F3" w:rsidRPr="00C13696" w14:paraId="5ADC60A2"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5C2ECF96" w14:textId="2739252D" w:rsidR="00FD76F3" w:rsidRPr="00C13696" w:rsidRDefault="000B572F" w:rsidP="00FD76F3">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4.2</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959F36D" w14:textId="6BDF7741" w:rsidR="00FD76F3" w:rsidRPr="001709BD" w:rsidRDefault="000B572F" w:rsidP="00FD76F3">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b/>
                <w:sz w:val="19"/>
                <w:szCs w:val="19"/>
              </w:rPr>
              <w:t>Auction format</w:t>
            </w:r>
          </w:p>
        </w:tc>
      </w:tr>
      <w:tr w:rsidR="000B572F" w:rsidRPr="00C13696" w14:paraId="4F28921B"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17D7C416" w14:textId="77777777"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4109E50C" w14:textId="05A0D694" w:rsidR="000434CC" w:rsidRPr="001709BD" w:rsidRDefault="006E3ED6" w:rsidP="006E3ED6">
            <w:pPr>
              <w:spacing w:before="120" w:after="120"/>
              <w:ind w:left="137"/>
              <w:rPr>
                <w:rFonts w:eastAsiaTheme="majorEastAsia"/>
                <w:sz w:val="19"/>
                <w:szCs w:val="19"/>
              </w:rPr>
            </w:pPr>
            <w:r w:rsidRPr="001709BD">
              <w:rPr>
                <w:rFonts w:eastAsiaTheme="majorEastAsia"/>
                <w:sz w:val="19"/>
                <w:szCs w:val="19"/>
              </w:rPr>
              <w:t>Do you agree with the proposal to utilise a partial combinatorial auction? If not,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08C02A6F" w14:textId="321A8904" w:rsidR="000434CC" w:rsidRPr="00C13696" w:rsidRDefault="000434CC" w:rsidP="000434CC">
            <w:pPr>
              <w:pStyle w:val="TableBullet2"/>
              <w:numPr>
                <w:ilvl w:val="0"/>
                <w:numId w:val="0"/>
              </w:numPr>
              <w:rPr>
                <w:rFonts w:asciiTheme="majorHAnsi" w:hAnsiTheme="majorHAnsi" w:cstheme="majorHAnsi"/>
                <w:sz w:val="19"/>
                <w:szCs w:val="19"/>
                <w:lang w:eastAsia="fr-CA"/>
              </w:rPr>
            </w:pPr>
            <w:r w:rsidRPr="00C13696">
              <w:rPr>
                <w:rFonts w:asciiTheme="majorHAnsi" w:hAnsiTheme="majorHAnsi" w:cstheme="majorHAnsi"/>
                <w:sz w:val="19"/>
                <w:szCs w:val="19"/>
                <w:lang w:eastAsia="fr-CA"/>
              </w:rPr>
              <w:t xml:space="preserve">  </w:t>
            </w:r>
          </w:p>
        </w:tc>
      </w:tr>
      <w:tr w:rsidR="000B572F" w:rsidRPr="00C13696" w14:paraId="119A2F5C"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5BD70D2A" w14:textId="77777777"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570CB385" w14:textId="77777777" w:rsidR="006E3ED6" w:rsidRPr="001709BD" w:rsidRDefault="006E3ED6" w:rsidP="006E3ED6">
            <w:pPr>
              <w:spacing w:before="120" w:after="120"/>
              <w:ind w:left="137"/>
              <w:rPr>
                <w:rFonts w:eastAsiaTheme="majorEastAsia"/>
                <w:sz w:val="19"/>
                <w:szCs w:val="19"/>
              </w:rPr>
            </w:pPr>
            <w:r w:rsidRPr="001709BD">
              <w:rPr>
                <w:rFonts w:eastAsiaTheme="majorEastAsia"/>
                <w:sz w:val="19"/>
                <w:szCs w:val="19"/>
              </w:rPr>
              <w:t xml:space="preserve">Do you think there is value in including the minimum requirement optional feature from market start, or do you think this could be added over time if required? </w:t>
            </w:r>
          </w:p>
          <w:p w14:paraId="1D4FE15E" w14:textId="77777777" w:rsidR="006E3ED6" w:rsidRPr="001709BD" w:rsidRDefault="006E3ED6" w:rsidP="006E3ED6">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If you think it should be included from market start, please outline the benefits you think bidders will derive from its inclusion and if you think these benefits will outweigh the costs and complexities of including this in the auction solver?</w:t>
            </w:r>
          </w:p>
          <w:p w14:paraId="041486DB" w14:textId="40CCC125" w:rsidR="000434CC" w:rsidRPr="001709BD" w:rsidRDefault="006E3ED6" w:rsidP="006E3ED6">
            <w:pPr>
              <w:pStyle w:val="ListParagraph"/>
              <w:numPr>
                <w:ilvl w:val="0"/>
                <w:numId w:val="17"/>
              </w:numPr>
              <w:spacing w:before="120" w:after="120"/>
              <w:ind w:left="562"/>
              <w:rPr>
                <w:rFonts w:asciiTheme="majorHAnsi" w:hAnsiTheme="majorHAnsi" w:cstheme="majorHAnsi"/>
                <w:sz w:val="19"/>
                <w:szCs w:val="19"/>
                <w:lang w:eastAsia="fr-CA"/>
              </w:rPr>
            </w:pPr>
            <w:r w:rsidRPr="001709BD">
              <w:rPr>
                <w:rFonts w:asciiTheme="majorHAnsi" w:eastAsiaTheme="majorEastAsia" w:hAnsiTheme="majorHAnsi" w:cstheme="majorHAnsi"/>
                <w:sz w:val="19"/>
                <w:szCs w:val="19"/>
              </w:rPr>
              <w:t>If a minimum requirement is adopted (either from market start or later), which combination of minimum requirement (global or bid-specific) and allocation mechanism (option 1 or 2) do you prefer and why? The GMRG is particularly interested in stakeholders’ views on the impact on bidders and efficiency as well as potential gaming opportunities with any of these combinations</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22863489" w14:textId="09BF63DC" w:rsidR="000434CC" w:rsidRPr="00C13696" w:rsidRDefault="000434CC" w:rsidP="000434CC">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6E3ED6" w:rsidRPr="00C13696" w14:paraId="57F3A65D"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798029ED"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44D574D7" w14:textId="41D09A52"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eastAsiaTheme="majorEastAsia"/>
                <w:sz w:val="19"/>
                <w:szCs w:val="19"/>
              </w:rPr>
              <w:t>Do you think there is sufficient demand for substitutable routes to warrant the inclusion of the XOR set optional feature? If so,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4BF02CCE" w14:textId="77777777" w:rsidR="006E3ED6" w:rsidRPr="00C13696" w:rsidRDefault="006E3ED6" w:rsidP="006E3ED6">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6E3ED6" w:rsidRPr="00C13696" w14:paraId="3693E586"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0FE1E061"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6769B2AA" w14:textId="452CB98E"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eastAsiaTheme="majorEastAsia"/>
                <w:sz w:val="19"/>
                <w:szCs w:val="19"/>
              </w:rPr>
              <w:t>Do you agree with the proposal to include the static backhaul optional feature? If not,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5CF82442" w14:textId="77777777" w:rsidR="006E3ED6" w:rsidRPr="00C13696" w:rsidRDefault="006E3ED6" w:rsidP="006E3ED6">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0B572F" w:rsidRPr="00C13696" w14:paraId="0F197DD6" w14:textId="77777777" w:rsidTr="00366FB7">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5C009C4D" w14:textId="43CC9A58" w:rsidR="000434CC" w:rsidRPr="00C13696" w:rsidRDefault="004F7F9A"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4.3</w:t>
            </w:r>
          </w:p>
        </w:tc>
        <w:tc>
          <w:tcPr>
            <w:tcW w:w="2039" w:type="pct"/>
            <w:tcBorders>
              <w:top w:val="single" w:sz="4" w:space="0" w:color="auto"/>
              <w:left w:val="single" w:sz="4" w:space="0" w:color="auto"/>
              <w:bottom w:val="single" w:sz="4" w:space="0" w:color="auto"/>
              <w:right w:val="single" w:sz="4" w:space="0" w:color="auto"/>
            </w:tcBorders>
            <w:shd w:val="clear" w:color="auto" w:fill="000000" w:themeFill="text1"/>
          </w:tcPr>
          <w:p w14:paraId="247D1D5C" w14:textId="438B4E39" w:rsidR="000434CC" w:rsidRPr="001709BD" w:rsidRDefault="004F7F9A" w:rsidP="003303D0">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hAnsiTheme="majorHAnsi" w:cstheme="majorHAnsi"/>
                <w:b/>
                <w:sz w:val="19"/>
                <w:szCs w:val="19"/>
              </w:rPr>
              <w:t>Reserve price</w:t>
            </w:r>
          </w:p>
        </w:tc>
        <w:tc>
          <w:tcPr>
            <w:tcW w:w="2743" w:type="pct"/>
            <w:tcBorders>
              <w:top w:val="single" w:sz="4" w:space="0" w:color="auto"/>
              <w:left w:val="single" w:sz="4" w:space="0" w:color="auto"/>
              <w:bottom w:val="single" w:sz="4" w:space="0" w:color="auto"/>
              <w:right w:val="single" w:sz="4" w:space="0" w:color="auto"/>
            </w:tcBorders>
            <w:shd w:val="clear" w:color="auto" w:fill="000000" w:themeFill="text1"/>
          </w:tcPr>
          <w:p w14:paraId="6EDC28E3" w14:textId="77777777" w:rsidR="000434CC" w:rsidRPr="00C13696" w:rsidRDefault="000434CC"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p>
        </w:tc>
      </w:tr>
      <w:tr w:rsidR="000B572F" w:rsidRPr="00C13696" w14:paraId="120E1554" w14:textId="77777777" w:rsidTr="00366FB7">
        <w:tc>
          <w:tcPr>
            <w:tcW w:w="218" w:type="pct"/>
            <w:tcBorders>
              <w:top w:val="single" w:sz="4" w:space="0" w:color="auto"/>
              <w:left w:val="single" w:sz="4" w:space="0" w:color="auto"/>
              <w:bottom w:val="single" w:sz="4" w:space="0" w:color="auto"/>
              <w:right w:val="single" w:sz="4" w:space="0" w:color="auto"/>
            </w:tcBorders>
          </w:tcPr>
          <w:p w14:paraId="27BC1514" w14:textId="77777777"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0DE037A9" w14:textId="22C8F72C" w:rsidR="000434CC" w:rsidRPr="001709BD" w:rsidRDefault="006E3ED6" w:rsidP="006E3ED6">
            <w:pPr>
              <w:spacing w:before="120" w:after="120"/>
              <w:ind w:left="137"/>
              <w:rPr>
                <w:rFonts w:asciiTheme="majorHAnsi" w:hAnsiTheme="majorHAnsi" w:cstheme="majorHAnsi"/>
                <w:sz w:val="19"/>
                <w:szCs w:val="19"/>
                <w:lang w:eastAsia="fr-CA"/>
              </w:rPr>
            </w:pPr>
            <w:r w:rsidRPr="001709BD">
              <w:rPr>
                <w:rFonts w:eastAsiaTheme="majorEastAsia"/>
                <w:sz w:val="19"/>
                <w:szCs w:val="19"/>
              </w:rPr>
              <w:t>If compressor fuel is provided by a service provider, do you think the reserve price should be adjusted to reflect these costs, or do you think the costs should be recovered through the operational GTA?</w:t>
            </w:r>
          </w:p>
        </w:tc>
        <w:tc>
          <w:tcPr>
            <w:tcW w:w="2743" w:type="pct"/>
            <w:tcBorders>
              <w:top w:val="single" w:sz="4" w:space="0" w:color="auto"/>
              <w:left w:val="single" w:sz="4" w:space="0" w:color="auto"/>
              <w:bottom w:val="single" w:sz="4" w:space="0" w:color="auto"/>
              <w:right w:val="single" w:sz="4" w:space="0" w:color="auto"/>
            </w:tcBorders>
          </w:tcPr>
          <w:p w14:paraId="7B735197" w14:textId="02B5C806" w:rsidR="000434CC" w:rsidRPr="00C13696" w:rsidRDefault="000434CC" w:rsidP="000434CC">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0D6A82" w:rsidRPr="00C13696" w14:paraId="5531D087"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66CB409A" w14:textId="4E7C0E0B" w:rsidR="000D6A82" w:rsidRPr="00C13696" w:rsidRDefault="004F7F9A" w:rsidP="00610E03">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4.4</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1E7A4EE8" w14:textId="6A34F484" w:rsidR="000D6A82" w:rsidRPr="001709BD" w:rsidRDefault="004F7F9A" w:rsidP="002A6BF2">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eastAsiaTheme="minorHAnsi" w:hAnsiTheme="majorHAnsi" w:cstheme="majorHAnsi"/>
                <w:b/>
                <w:sz w:val="19"/>
                <w:szCs w:val="19"/>
                <w:lang w:eastAsia="fr-CA"/>
              </w:rPr>
              <w:t>Pricing rule</w:t>
            </w:r>
          </w:p>
        </w:tc>
      </w:tr>
      <w:tr w:rsidR="006E3ED6" w:rsidRPr="00C13696" w14:paraId="0F939DB3"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491E16C4" w14:textId="6B1FB72A"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225C358C" w14:textId="127D9A3A" w:rsidR="006E3ED6" w:rsidRPr="001709BD" w:rsidRDefault="006E3ED6" w:rsidP="006E3ED6">
            <w:pPr>
              <w:spacing w:before="120" w:after="240"/>
              <w:ind w:left="137"/>
              <w:rPr>
                <w:rFonts w:eastAsiaTheme="majorEastAsia"/>
                <w:sz w:val="19"/>
                <w:szCs w:val="19"/>
              </w:rPr>
            </w:pPr>
            <w:r w:rsidRPr="001709BD">
              <w:rPr>
                <w:rFonts w:eastAsiaTheme="majorEastAsia"/>
                <w:sz w:val="19"/>
                <w:szCs w:val="19"/>
              </w:rPr>
              <w:t>Do you agree with the proposal to adopt a pay-as cleared pricing rule? If not,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4F2AAE91" w14:textId="77777777" w:rsidR="006E3ED6" w:rsidRPr="00C13696" w:rsidRDefault="006E3ED6" w:rsidP="006E3ED6">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p w14:paraId="467EF541" w14:textId="77777777" w:rsidR="006E3ED6" w:rsidRPr="00C13696" w:rsidRDefault="006E3ED6" w:rsidP="006E3ED6">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6E3ED6" w:rsidRPr="00C13696" w14:paraId="7AF23157"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7E8FCA58"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6D528881" w14:textId="4595F8F1" w:rsidR="006E3ED6" w:rsidRPr="001709BD" w:rsidRDefault="006E3ED6" w:rsidP="006E3ED6">
            <w:pPr>
              <w:spacing w:before="120" w:after="240"/>
              <w:ind w:left="137"/>
              <w:rPr>
                <w:rFonts w:eastAsiaTheme="majorEastAsia"/>
                <w:sz w:val="19"/>
                <w:szCs w:val="19"/>
              </w:rPr>
            </w:pPr>
            <w:r w:rsidRPr="001709BD">
              <w:rPr>
                <w:rFonts w:eastAsiaTheme="majorEastAsia"/>
                <w:sz w:val="19"/>
                <w:szCs w:val="19"/>
              </w:rPr>
              <w:t xml:space="preserve">If you propose an alternative pricing rule, please provide details on how this rule could be implemented and whether or not the inclusion of minimum requirements and/or XOR sets would be problematic under this alternative rule. </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124BA47E" w14:textId="77777777" w:rsidR="006E3ED6" w:rsidRPr="00C13696" w:rsidRDefault="006E3ED6" w:rsidP="006E3ED6">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6E3ED6" w:rsidRPr="00C13696" w14:paraId="30908DA7"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4D4B7100"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4AFD08AD" w14:textId="77777777" w:rsidR="006E3ED6" w:rsidRPr="001709BD" w:rsidRDefault="006E3ED6" w:rsidP="006E3ED6">
            <w:pPr>
              <w:spacing w:before="120" w:after="120"/>
              <w:ind w:left="137"/>
              <w:rPr>
                <w:rFonts w:eastAsiaTheme="majorEastAsia"/>
                <w:sz w:val="19"/>
                <w:szCs w:val="19"/>
              </w:rPr>
            </w:pPr>
            <w:r w:rsidRPr="001709BD">
              <w:rPr>
                <w:rFonts w:eastAsiaTheme="majorEastAsia"/>
                <w:sz w:val="19"/>
                <w:szCs w:val="19"/>
              </w:rPr>
              <w:t xml:space="preserve">Do you agree with the proposal to set the price at the lowest accepted bid if the lowest accepted bid is fully cleared? If not, please explain why. </w:t>
            </w:r>
          </w:p>
          <w:p w14:paraId="623AEA49" w14:textId="6842AD09" w:rsidR="006E3ED6" w:rsidRPr="001709BD" w:rsidRDefault="006E3ED6" w:rsidP="006E3ED6">
            <w:pPr>
              <w:pStyle w:val="ListParagraph"/>
              <w:numPr>
                <w:ilvl w:val="0"/>
                <w:numId w:val="17"/>
              </w:numPr>
              <w:spacing w:before="120" w:after="120"/>
              <w:ind w:left="562"/>
              <w:rPr>
                <w:rFonts w:eastAsiaTheme="majorEastAsia"/>
                <w:sz w:val="19"/>
                <w:szCs w:val="19"/>
              </w:rPr>
            </w:pPr>
            <w:r w:rsidRPr="001709BD">
              <w:rPr>
                <w:rFonts w:asciiTheme="majorHAnsi" w:eastAsiaTheme="majorEastAsia" w:hAnsiTheme="majorHAnsi" w:cstheme="majorHAnsi"/>
                <w:sz w:val="19"/>
                <w:szCs w:val="19"/>
              </w:rPr>
              <w:t>If you propose an alternative pricing rule, please provide details on how this rule could be implemented and whether or not the inclusion of minimum requirements and/or XOR sets would be problematic under this alternative rule.</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093AD1D5" w14:textId="77777777" w:rsidR="006E3ED6" w:rsidRPr="00C13696" w:rsidRDefault="006E3ED6" w:rsidP="006E3ED6">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6E3ED6" w:rsidRPr="00C13696" w14:paraId="6903ECDE"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42BFFB7A"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5A1F3F7A" w14:textId="6379104B" w:rsidR="006E3ED6" w:rsidRPr="001709BD" w:rsidRDefault="006E3ED6" w:rsidP="006E3ED6">
            <w:pPr>
              <w:spacing w:before="120" w:after="240"/>
              <w:ind w:left="137"/>
              <w:rPr>
                <w:rFonts w:eastAsiaTheme="majorEastAsia"/>
                <w:sz w:val="19"/>
                <w:szCs w:val="19"/>
              </w:rPr>
            </w:pPr>
            <w:r w:rsidRPr="001709BD">
              <w:rPr>
                <w:rFonts w:eastAsiaTheme="majorEastAsia"/>
                <w:sz w:val="19"/>
                <w:szCs w:val="19"/>
              </w:rPr>
              <w:t>Do you agree with the proposal to use a random tie-break mechanism in those cases where there are more than one set of prices that satisfy the pricing constraints imposed by the lowest accepted bids? If not,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7BD30215" w14:textId="77777777" w:rsidR="006E3ED6" w:rsidRPr="00C13696" w:rsidRDefault="006E3ED6" w:rsidP="006E3ED6">
            <w:pPr>
              <w:pStyle w:val="TableBullet1"/>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C13696" w14:paraId="23E3DCA1" w14:textId="77777777" w:rsidTr="00366FB7">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757A8DC3" w14:textId="3EB732F6" w:rsidR="000434CC" w:rsidRPr="00C13696" w:rsidRDefault="004F7F9A" w:rsidP="003303D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4.5</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5373FDFE" w14:textId="1EAC9650" w:rsidR="000434CC" w:rsidRPr="001709BD" w:rsidRDefault="004F7F9A" w:rsidP="003303D0">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hAnsiTheme="majorHAnsi" w:cstheme="majorHAnsi"/>
                <w:b/>
                <w:sz w:val="19"/>
                <w:szCs w:val="19"/>
              </w:rPr>
              <w:t>Method for determining winning bidders</w:t>
            </w:r>
          </w:p>
        </w:tc>
      </w:tr>
      <w:tr w:rsidR="006E3ED6" w:rsidRPr="00C13696" w14:paraId="1480BBDB" w14:textId="77777777" w:rsidTr="00366FB7">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tcPr>
          <w:p w14:paraId="28D67A30"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0330C5BE" w14:textId="3F574E31"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agree with the proposal to determine winning bidders through the use of a profit maximising algorithm, which in this case reduces to a revenue maximising algorithm? If not, please explain why.</w:t>
            </w:r>
          </w:p>
        </w:tc>
        <w:tc>
          <w:tcPr>
            <w:tcW w:w="2743" w:type="pct"/>
            <w:tcBorders>
              <w:top w:val="single" w:sz="4" w:space="0" w:color="auto"/>
              <w:left w:val="single" w:sz="4" w:space="0" w:color="auto"/>
              <w:bottom w:val="single" w:sz="4" w:space="0" w:color="auto"/>
              <w:right w:val="single" w:sz="4" w:space="0" w:color="auto"/>
            </w:tcBorders>
          </w:tcPr>
          <w:p w14:paraId="011EC539" w14:textId="6DC7FB0E" w:rsidR="006E3ED6" w:rsidRPr="00C13696" w:rsidRDefault="006E3ED6" w:rsidP="006E3ED6">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6E3ED6" w:rsidRPr="00C13696" w14:paraId="650D6531" w14:textId="77777777" w:rsidTr="00366FB7">
        <w:tc>
          <w:tcPr>
            <w:tcW w:w="218" w:type="pct"/>
            <w:tcBorders>
              <w:top w:val="single" w:sz="4" w:space="0" w:color="auto"/>
              <w:left w:val="single" w:sz="4" w:space="0" w:color="auto"/>
              <w:bottom w:val="single" w:sz="4" w:space="0" w:color="auto"/>
              <w:right w:val="single" w:sz="4" w:space="0" w:color="auto"/>
            </w:tcBorders>
          </w:tcPr>
          <w:p w14:paraId="59903D6E"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181E1459" w14:textId="4FDB532B"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agree with the proposal to use a random tie-break rule to determine winning bidders? If not, please explain why.</w:t>
            </w:r>
          </w:p>
        </w:tc>
        <w:tc>
          <w:tcPr>
            <w:tcW w:w="2743" w:type="pct"/>
            <w:tcBorders>
              <w:top w:val="single" w:sz="4" w:space="0" w:color="auto"/>
              <w:left w:val="single" w:sz="4" w:space="0" w:color="auto"/>
              <w:bottom w:val="single" w:sz="4" w:space="0" w:color="auto"/>
              <w:right w:val="single" w:sz="4" w:space="0" w:color="auto"/>
            </w:tcBorders>
          </w:tcPr>
          <w:p w14:paraId="54FF6688" w14:textId="77777777" w:rsidR="006E3ED6" w:rsidRPr="00C13696" w:rsidRDefault="006E3ED6" w:rsidP="006E3ED6">
            <w:pPr>
              <w:pStyle w:val="TableBullet1"/>
              <w:keepNext/>
              <w:numPr>
                <w:ilvl w:val="0"/>
                <w:numId w:val="0"/>
              </w:numPr>
              <w:tabs>
                <w:tab w:val="left" w:pos="720"/>
              </w:tabs>
              <w:spacing w:before="20" w:after="20"/>
              <w:ind w:left="129"/>
              <w:rPr>
                <w:rFonts w:asciiTheme="majorHAnsi" w:hAnsiTheme="majorHAnsi" w:cstheme="majorHAnsi"/>
                <w:sz w:val="19"/>
                <w:szCs w:val="19"/>
                <w:lang w:eastAsia="fr-CA"/>
              </w:rPr>
            </w:pPr>
          </w:p>
        </w:tc>
      </w:tr>
      <w:tr w:rsidR="000434CC" w:rsidRPr="00C13696" w14:paraId="7F233FC1"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2CE5E45C" w14:textId="208F9167" w:rsidR="000434CC" w:rsidRPr="00C13696" w:rsidRDefault="004F7F9A"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4.6</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7793E0C8" w14:textId="0B992CC7" w:rsidR="000434CC" w:rsidRPr="001709BD" w:rsidRDefault="004F7F9A" w:rsidP="00855230">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hAnsiTheme="majorHAnsi" w:cstheme="majorHAnsi"/>
                <w:b/>
                <w:sz w:val="19"/>
                <w:szCs w:val="19"/>
              </w:rPr>
              <w:t>Curtailment on the gas day</w:t>
            </w:r>
          </w:p>
        </w:tc>
      </w:tr>
      <w:tr w:rsidR="006E3ED6" w:rsidRPr="00C13696" w14:paraId="54389753"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7929CC4A"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20892AC2" w14:textId="2023DDC9"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agree that auction winners should be able to try and procure primary capacity from the service provider if the curtailment arises as a result of a renomination and there is spare primary capacity available? If not,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493A14B1" w14:textId="46330C5C" w:rsidR="006E3ED6" w:rsidRPr="00C13696" w:rsidRDefault="006E3ED6" w:rsidP="006E3ED6">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6E3ED6" w:rsidRPr="00C13696" w14:paraId="208816E0"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3911D472"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5ACDA119" w14:textId="6F061EFA"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think that auction winners should be able to choose whether they are only curtailed on the product for which there is insufficient capacity or across all products? If not,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1DAA122D" w14:textId="77777777" w:rsidR="006E3ED6" w:rsidRPr="00C13696" w:rsidRDefault="006E3ED6" w:rsidP="006E3ED6">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6E3ED6" w:rsidRPr="00C13696" w14:paraId="242D9A85"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08DA4E79" w14:textId="77777777" w:rsidR="006E3ED6" w:rsidRPr="00C13696" w:rsidRDefault="006E3ED6" w:rsidP="006E3ED6">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69EDF5A2" w14:textId="0AFDCC92" w:rsidR="006E3ED6" w:rsidRPr="001709BD" w:rsidRDefault="006E3ED6" w:rsidP="006E3ED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think that the pro-rating with compensation curtailment option should be employed as the project team has suggested, or do you think the pipeline wide valuation with or without compensation option should be employed? In addressing this question, please outline how significant you think the risks of curtailment are.</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68F5438E" w14:textId="77777777" w:rsidR="006E3ED6" w:rsidRPr="00C13696" w:rsidRDefault="006E3ED6" w:rsidP="006E3ED6">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C13696" w14:paraId="6542F279" w14:textId="77777777" w:rsidTr="00366FB7">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5A5F0DD2" w14:textId="43A30690" w:rsidR="000434CC" w:rsidRPr="00C13696" w:rsidRDefault="004F7F9A"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4.7</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6C49C622" w14:textId="78C4A1C5" w:rsidR="000434CC" w:rsidRPr="001709BD" w:rsidRDefault="004F7F9A" w:rsidP="00855230">
            <w:pPr>
              <w:pStyle w:val="TableBullet1"/>
              <w:numPr>
                <w:ilvl w:val="0"/>
                <w:numId w:val="0"/>
              </w:numPr>
              <w:tabs>
                <w:tab w:val="left" w:pos="720"/>
              </w:tabs>
              <w:spacing w:before="20" w:after="20"/>
              <w:ind w:left="312" w:hanging="227"/>
              <w:rPr>
                <w:rFonts w:asciiTheme="majorHAnsi" w:eastAsiaTheme="minorHAnsi" w:hAnsiTheme="majorHAnsi" w:cstheme="majorHAnsi"/>
                <w:b/>
                <w:sz w:val="19"/>
                <w:szCs w:val="19"/>
                <w:lang w:eastAsia="fr-CA"/>
              </w:rPr>
            </w:pPr>
            <w:r w:rsidRPr="001709BD">
              <w:rPr>
                <w:rFonts w:asciiTheme="majorHAnsi" w:hAnsiTheme="majorHAnsi" w:cstheme="majorHAnsi"/>
                <w:b/>
                <w:sz w:val="19"/>
                <w:szCs w:val="19"/>
              </w:rPr>
              <w:t>Allocation of the auction residue</w:t>
            </w:r>
          </w:p>
        </w:tc>
      </w:tr>
      <w:tr w:rsidR="000B572F" w:rsidRPr="00C13696" w14:paraId="4FD51BDB" w14:textId="77777777" w:rsidTr="00366FB7">
        <w:tc>
          <w:tcPr>
            <w:tcW w:w="218" w:type="pct"/>
            <w:tcBorders>
              <w:top w:val="single" w:sz="4" w:space="0" w:color="auto"/>
              <w:left w:val="single" w:sz="4" w:space="0" w:color="auto"/>
              <w:bottom w:val="single" w:sz="4" w:space="0" w:color="auto"/>
              <w:right w:val="single" w:sz="4" w:space="0" w:color="auto"/>
            </w:tcBorders>
          </w:tcPr>
          <w:p w14:paraId="668B54E0" w14:textId="77777777"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5464DEB7" w14:textId="68EDBC6C" w:rsidR="000434CC" w:rsidRPr="001709BD" w:rsidRDefault="006E3ED6" w:rsidP="00D46AB6">
            <w:pPr>
              <w:spacing w:before="120" w:after="240"/>
              <w:ind w:left="137"/>
              <w:rPr>
                <w:rFonts w:asciiTheme="majorHAnsi" w:hAnsiTheme="majorHAnsi" w:cstheme="majorHAnsi"/>
                <w:sz w:val="19"/>
                <w:szCs w:val="19"/>
              </w:rPr>
            </w:pPr>
            <w:r w:rsidRPr="001709BD">
              <w:rPr>
                <w:rFonts w:asciiTheme="majorHAnsi" w:eastAsiaTheme="majorEastAsia" w:hAnsiTheme="majorHAnsi" w:cstheme="majorHAnsi"/>
                <w:sz w:val="19"/>
                <w:szCs w:val="19"/>
              </w:rPr>
              <w:t>Do you agree with the proposal to allocate the auction residue to service providers based on the revenue achieved by individual products? If not, please explain why and set out what alternative approach you think should be employed.</w:t>
            </w:r>
          </w:p>
        </w:tc>
        <w:tc>
          <w:tcPr>
            <w:tcW w:w="2743" w:type="pct"/>
            <w:tcBorders>
              <w:top w:val="single" w:sz="4" w:space="0" w:color="auto"/>
              <w:left w:val="single" w:sz="4" w:space="0" w:color="auto"/>
              <w:bottom w:val="single" w:sz="4" w:space="0" w:color="auto"/>
              <w:right w:val="single" w:sz="4" w:space="0" w:color="auto"/>
            </w:tcBorders>
          </w:tcPr>
          <w:p w14:paraId="3CC0E9C6" w14:textId="77777777" w:rsidR="000434CC" w:rsidRPr="00C13696"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C13696" w14:paraId="3707BFEC"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5C718496" w14:textId="4AD12522" w:rsidR="000434CC" w:rsidRPr="00C13696" w:rsidRDefault="004F7F9A"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4.8</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B898D8B" w14:textId="403E1B8F" w:rsidR="000434CC" w:rsidRPr="001709BD" w:rsidRDefault="000B572F" w:rsidP="000C245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hAnsiTheme="majorHAnsi" w:cstheme="majorHAnsi"/>
                <w:b/>
                <w:sz w:val="19"/>
                <w:szCs w:val="19"/>
              </w:rPr>
              <w:t>I</w:t>
            </w:r>
            <w:r w:rsidR="004F7F9A" w:rsidRPr="001709BD">
              <w:rPr>
                <w:rFonts w:asciiTheme="majorHAnsi" w:hAnsiTheme="majorHAnsi" w:cstheme="majorHAnsi"/>
                <w:b/>
                <w:sz w:val="19"/>
                <w:szCs w:val="19"/>
              </w:rPr>
              <w:t>nformation to be provided to auction participants</w:t>
            </w:r>
          </w:p>
        </w:tc>
      </w:tr>
      <w:tr w:rsidR="000B572F" w:rsidRPr="00C13696" w14:paraId="4261FF38"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17883932" w14:textId="77777777"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55950252" w14:textId="77777777" w:rsidR="006E3ED6" w:rsidRPr="001709BD" w:rsidRDefault="006E3ED6" w:rsidP="006E3ED6">
            <w:pPr>
              <w:spacing w:before="120" w:after="120"/>
              <w:ind w:left="137"/>
              <w:rPr>
                <w:rFonts w:eastAsiaTheme="majorEastAsia"/>
                <w:sz w:val="19"/>
                <w:szCs w:val="19"/>
              </w:rPr>
            </w:pPr>
            <w:r w:rsidRPr="001709BD">
              <w:rPr>
                <w:rFonts w:eastAsiaTheme="majorEastAsia"/>
                <w:sz w:val="19"/>
                <w:szCs w:val="19"/>
              </w:rPr>
              <w:t xml:space="preserve">Do you agree with the proposal to: </w:t>
            </w:r>
          </w:p>
          <w:p w14:paraId="5086F42E" w14:textId="77777777" w:rsidR="006E3ED6" w:rsidRPr="001709BD" w:rsidRDefault="006E3ED6" w:rsidP="006E3ED6">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provide auction participants with information on the products to be auctioned and the auction quantities prior to the auction?</w:t>
            </w:r>
          </w:p>
          <w:p w14:paraId="6452743B" w14:textId="77777777" w:rsidR="006E3ED6" w:rsidRPr="001709BD" w:rsidRDefault="006E3ED6" w:rsidP="006E3ED6">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provide auction winners with information on their own winning bids and the clearing price for all the products sold through the auction?</w:t>
            </w:r>
          </w:p>
          <w:p w14:paraId="59FA6B88" w14:textId="0517267C" w:rsidR="000434CC" w:rsidRPr="001709BD" w:rsidRDefault="006E3ED6" w:rsidP="006E3ED6">
            <w:pPr>
              <w:pStyle w:val="ListParagraph"/>
              <w:numPr>
                <w:ilvl w:val="0"/>
                <w:numId w:val="17"/>
              </w:numPr>
              <w:spacing w:before="120" w:after="120"/>
              <w:ind w:left="562"/>
              <w:rPr>
                <w:rFonts w:ascii="Arial" w:eastAsiaTheme="majorEastAsia" w:hAnsi="Arial"/>
                <w:sz w:val="19"/>
                <w:szCs w:val="19"/>
              </w:rPr>
            </w:pPr>
            <w:r w:rsidRPr="001709BD">
              <w:rPr>
                <w:rFonts w:asciiTheme="majorHAnsi" w:eastAsiaTheme="majorEastAsia" w:hAnsiTheme="majorHAnsi" w:cstheme="majorHAnsi"/>
                <w:sz w:val="19"/>
                <w:szCs w:val="19"/>
              </w:rPr>
              <w:t>publish information on auction quantities and the clearing prices on the BB website</w:t>
            </w:r>
            <w:r w:rsidRPr="001709BD">
              <w:rPr>
                <w:rFonts w:asciiTheme="majorHAnsi" w:eastAsiaTheme="majorEastAsia" w:hAnsiTheme="majorHAnsi" w:cstheme="majorHAnsi"/>
                <w:sz w:val="19"/>
                <w:szCs w:val="19"/>
              </w:rPr>
              <w:t>?</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76FC269B" w14:textId="77777777" w:rsidR="000434CC" w:rsidRPr="00C13696"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B572F" w:rsidRPr="00C13696" w14:paraId="6467644E"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07432B4B" w14:textId="77777777"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7C106CDB" w14:textId="795870AA" w:rsidR="000434CC" w:rsidRPr="001709BD" w:rsidRDefault="006E3ED6" w:rsidP="00C13696">
            <w:pPr>
              <w:spacing w:before="120" w:after="120"/>
              <w:ind w:left="137"/>
              <w:rPr>
                <w:rFonts w:asciiTheme="majorHAnsi" w:hAnsiTheme="majorHAnsi" w:cstheme="majorHAnsi"/>
                <w:sz w:val="19"/>
                <w:szCs w:val="19"/>
              </w:rPr>
            </w:pPr>
            <w:r w:rsidRPr="001709BD">
              <w:rPr>
                <w:rFonts w:asciiTheme="majorHAnsi" w:eastAsiaTheme="majorEastAsia" w:hAnsiTheme="majorHAnsi" w:cstheme="majorHAnsi"/>
                <w:sz w:val="19"/>
                <w:szCs w:val="19"/>
              </w:rPr>
              <w:t>Do you agree with the proposal not to publish the bid-stack in the initial stages of the auction’s operation? If not, please explain why you think the gaming issues identified by NERA are unlikely to affect the robustness of the auction.</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1D2D0D64" w14:textId="77777777" w:rsidR="000434CC" w:rsidRPr="00C13696"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C13696" w14:paraId="4A99C567" w14:textId="77777777" w:rsidTr="00366FB7">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1D6029C7" w14:textId="6221EB03" w:rsidR="000434CC" w:rsidRPr="00C13696" w:rsidRDefault="004F7F9A"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4.9</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6DE6CED5" w14:textId="0438118C" w:rsidR="000434CC" w:rsidRPr="001709BD" w:rsidRDefault="004F7F9A" w:rsidP="000C245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eastAsiaTheme="minorHAnsi" w:hAnsiTheme="majorHAnsi" w:cstheme="majorHAnsi"/>
                <w:b/>
                <w:sz w:val="19"/>
                <w:szCs w:val="19"/>
                <w:lang w:eastAsia="fr-CA"/>
              </w:rPr>
              <w:t>Auction timing</w:t>
            </w:r>
          </w:p>
        </w:tc>
      </w:tr>
      <w:tr w:rsidR="000B572F" w:rsidRPr="00C13696" w14:paraId="2920B22D" w14:textId="77777777" w:rsidTr="00366FB7">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tcPr>
          <w:p w14:paraId="72925188" w14:textId="77777777" w:rsidR="000434CC" w:rsidRPr="00C13696"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716C26B5" w14:textId="0336EF18" w:rsidR="000434CC" w:rsidRPr="001709BD" w:rsidRDefault="006E3ED6" w:rsidP="00C1369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agree with the proposed timing offsets for the auction related D-1 activities? If not, how long do you think should be allowed for each activity?</w:t>
            </w:r>
          </w:p>
        </w:tc>
        <w:tc>
          <w:tcPr>
            <w:tcW w:w="2743" w:type="pct"/>
            <w:tcBorders>
              <w:top w:val="single" w:sz="4" w:space="0" w:color="auto"/>
              <w:left w:val="single" w:sz="4" w:space="0" w:color="auto"/>
              <w:bottom w:val="single" w:sz="4" w:space="0" w:color="auto"/>
              <w:right w:val="single" w:sz="4" w:space="0" w:color="auto"/>
            </w:tcBorders>
          </w:tcPr>
          <w:p w14:paraId="5D15D1DB" w14:textId="77777777" w:rsidR="000434CC" w:rsidRPr="00C13696"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782F6C" w:rsidRPr="00C13696" w14:paraId="3FA6ACEA" w14:textId="77777777" w:rsidTr="00366FB7">
        <w:tc>
          <w:tcPr>
            <w:tcW w:w="218" w:type="pct"/>
            <w:tcBorders>
              <w:top w:val="single" w:sz="4" w:space="0" w:color="auto"/>
              <w:left w:val="single" w:sz="4" w:space="0" w:color="auto"/>
              <w:bottom w:val="single" w:sz="4" w:space="0" w:color="auto"/>
              <w:right w:val="single" w:sz="4" w:space="0" w:color="auto"/>
            </w:tcBorders>
          </w:tcPr>
          <w:p w14:paraId="2BCD9CE7" w14:textId="77777777" w:rsidR="00782F6C" w:rsidRPr="00C13696" w:rsidRDefault="00782F6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07269351" w14:textId="77777777" w:rsidR="006E3ED6" w:rsidRPr="001709BD" w:rsidRDefault="006E3ED6" w:rsidP="006E3ED6">
            <w:pPr>
              <w:spacing w:before="120" w:after="120"/>
              <w:ind w:left="137"/>
              <w:rPr>
                <w:rFonts w:eastAsiaTheme="majorEastAsia"/>
                <w:sz w:val="19"/>
                <w:szCs w:val="19"/>
              </w:rPr>
            </w:pPr>
            <w:r w:rsidRPr="001709BD">
              <w:rPr>
                <w:rFonts w:eastAsiaTheme="majorEastAsia"/>
                <w:sz w:val="19"/>
                <w:szCs w:val="19"/>
              </w:rPr>
              <w:t xml:space="preserve">What do you think should occur if: </w:t>
            </w:r>
          </w:p>
          <w:p w14:paraId="6DEE39A1" w14:textId="77777777" w:rsidR="006E3ED6" w:rsidRPr="001709BD" w:rsidRDefault="006E3ED6" w:rsidP="006E3ED6">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a service provider is unable to provide AEMO with the auction quantity within the required timeframe?</w:t>
            </w:r>
          </w:p>
          <w:p w14:paraId="0A09051D" w14:textId="6725BFF6" w:rsidR="00782F6C" w:rsidRPr="001709BD" w:rsidRDefault="006E3ED6" w:rsidP="006E3ED6">
            <w:pPr>
              <w:pStyle w:val="ListParagraph"/>
              <w:numPr>
                <w:ilvl w:val="0"/>
                <w:numId w:val="17"/>
              </w:numPr>
              <w:spacing w:before="120" w:after="120"/>
              <w:ind w:left="562"/>
              <w:rPr>
                <w:rFonts w:eastAsiaTheme="majorEastAsia"/>
                <w:sz w:val="19"/>
                <w:szCs w:val="19"/>
              </w:rPr>
            </w:pPr>
            <w:r w:rsidRPr="001709BD">
              <w:rPr>
                <w:rFonts w:asciiTheme="majorHAnsi" w:eastAsiaTheme="majorEastAsia" w:hAnsiTheme="majorHAnsi" w:cstheme="majorHAnsi"/>
                <w:sz w:val="19"/>
                <w:szCs w:val="19"/>
              </w:rPr>
              <w:t>AEMO experiences a system failure and is unable to conduct the auction within the required timeframe?</w:t>
            </w:r>
          </w:p>
        </w:tc>
        <w:tc>
          <w:tcPr>
            <w:tcW w:w="2743" w:type="pct"/>
            <w:tcBorders>
              <w:top w:val="single" w:sz="4" w:space="0" w:color="auto"/>
              <w:left w:val="single" w:sz="4" w:space="0" w:color="auto"/>
              <w:bottom w:val="single" w:sz="4" w:space="0" w:color="auto"/>
              <w:right w:val="single" w:sz="4" w:space="0" w:color="auto"/>
            </w:tcBorders>
          </w:tcPr>
          <w:p w14:paraId="1715F00C" w14:textId="77777777" w:rsidR="00782F6C" w:rsidRPr="00C13696" w:rsidRDefault="00782F6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C13696" w14:paraId="3BB06407"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55AAB262" w14:textId="588B8EB0" w:rsidR="000434CC" w:rsidRPr="00C13696" w:rsidRDefault="00CD7BA9"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5.2</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0836DC5C" w14:textId="7CEDE55A" w:rsidR="000434CC" w:rsidRPr="001709BD" w:rsidRDefault="004F7F9A" w:rsidP="00AC0AEC">
            <w:pPr>
              <w:pStyle w:val="TableBullet1"/>
              <w:numPr>
                <w:ilvl w:val="0"/>
                <w:numId w:val="0"/>
              </w:numPr>
              <w:tabs>
                <w:tab w:val="left" w:pos="720"/>
              </w:tabs>
              <w:spacing w:before="20" w:after="20"/>
              <w:ind w:left="75"/>
              <w:rPr>
                <w:rFonts w:asciiTheme="majorHAnsi" w:eastAsiaTheme="minorHAnsi" w:hAnsiTheme="majorHAnsi" w:cstheme="majorHAnsi"/>
                <w:bCs/>
                <w:sz w:val="19"/>
                <w:szCs w:val="19"/>
                <w:lang w:eastAsia="fr-CA"/>
              </w:rPr>
            </w:pPr>
            <w:r w:rsidRPr="001709BD">
              <w:rPr>
                <w:rFonts w:asciiTheme="majorHAnsi" w:eastAsiaTheme="minorHAnsi" w:hAnsiTheme="majorHAnsi" w:cstheme="majorHAnsi"/>
                <w:b/>
                <w:sz w:val="19"/>
                <w:szCs w:val="19"/>
                <w:lang w:eastAsia="fr-CA"/>
              </w:rPr>
              <w:t>Coverage of the auction</w:t>
            </w:r>
            <w:r w:rsidRPr="001709BD">
              <w:rPr>
                <w:rFonts w:asciiTheme="majorHAnsi" w:hAnsiTheme="majorHAnsi" w:cstheme="majorHAnsi"/>
                <w:sz w:val="19"/>
                <w:szCs w:val="19"/>
              </w:rPr>
              <w:t xml:space="preserve"> </w:t>
            </w:r>
          </w:p>
        </w:tc>
      </w:tr>
      <w:tr w:rsidR="000B572F" w:rsidRPr="00C13696" w14:paraId="7DC3C113"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20E72798" w14:textId="77777777" w:rsidR="004F7F9A" w:rsidRPr="00C13696" w:rsidRDefault="004F7F9A" w:rsidP="004F7F9A">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7F5B07D2" w14:textId="1E5D0410" w:rsidR="004F7F9A" w:rsidRPr="001709BD" w:rsidRDefault="001709BD" w:rsidP="00C1369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agree with the proposal to apply the auction to all the transmission pipelines (excluding the Declared Transmission System) linking major demand centres and supply sources in the east coast and contractually congested pipelines in regional areas? If not,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6247F661" w14:textId="77777777" w:rsidR="004F7F9A" w:rsidRPr="00C13696" w:rsidRDefault="004F7F9A" w:rsidP="004F7F9A">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1709BD" w:rsidRPr="00C13696" w14:paraId="55203AB6"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567FD502" w14:textId="77777777" w:rsidR="001709BD" w:rsidRPr="00C13696" w:rsidRDefault="001709BD" w:rsidP="001709BD">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105E7732" w14:textId="5AE5EE1C" w:rsidR="001709BD" w:rsidRPr="001709BD" w:rsidRDefault="001709BD" w:rsidP="001709BD">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Are there any other pipelines or compressors that you think should be added to the list of pipelines and compressors that could be subject to the auction in Table 5.2?</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130F82F9" w14:textId="77777777" w:rsidR="001709BD" w:rsidRPr="00C13696" w:rsidRDefault="001709BD" w:rsidP="001709BD">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1709BD" w:rsidRPr="00C13696" w14:paraId="79F0F362"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1B48D387" w14:textId="77777777" w:rsidR="001709BD" w:rsidRPr="00C13696" w:rsidRDefault="001709BD" w:rsidP="001709BD">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16F3FAC8" w14:textId="29CE788E" w:rsidR="001709BD" w:rsidRPr="001709BD" w:rsidRDefault="001709BD" w:rsidP="001709BD">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think that the efficiencies associated with a broader application of the auction will outweigh some of the dynamic efficiency losses that could occur on individual pipelines? If not, are there any other measures that you think could be employed to ameliorate the effect of any such losses?</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28E87C30" w14:textId="77777777" w:rsidR="001709BD" w:rsidRPr="00C13696" w:rsidRDefault="001709BD" w:rsidP="001709BD">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B572F" w:rsidRPr="00C13696" w14:paraId="38028759"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044EC872" w14:textId="77777777" w:rsidR="004F7F9A" w:rsidRPr="00C13696" w:rsidRDefault="004F7F9A" w:rsidP="004F7F9A">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680DF5EA" w14:textId="77777777" w:rsidR="001709BD" w:rsidRPr="001709BD" w:rsidRDefault="001709BD" w:rsidP="001709BD">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agree that exemptions should be available to:</w:t>
            </w:r>
          </w:p>
          <w:p w14:paraId="2FA5CE19" w14:textId="77777777" w:rsidR="001709BD" w:rsidRPr="001709BD" w:rsidRDefault="001709BD" w:rsidP="001709BD">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transportation assets that are not providing third party access? If not, please explain why.</w:t>
            </w:r>
          </w:p>
          <w:p w14:paraId="5D6C7ADB" w14:textId="01451E28" w:rsidR="004F7F9A" w:rsidRPr="001709BD" w:rsidRDefault="001709BD" w:rsidP="001709BD">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transportation assets that service a single facility? If not,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25B1FB4D" w14:textId="77777777" w:rsidR="004F7F9A" w:rsidRPr="00C13696" w:rsidRDefault="004F7F9A" w:rsidP="004F7F9A">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1709BD" w:rsidRPr="00C13696" w14:paraId="56517ACB"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15D5C870" w14:textId="77777777" w:rsidR="001709BD" w:rsidRPr="00C13696" w:rsidRDefault="001709BD" w:rsidP="001709BD">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45772FDA" w14:textId="4A3028BF" w:rsidR="001709BD" w:rsidRPr="001709BD" w:rsidRDefault="001709BD" w:rsidP="001709BD">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 xml:space="preserve">Do you think an exemption should be available to pipelines that fall below a minimum size threshold if they are not contractually congested? Please explain your response. </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08739CC2" w14:textId="77777777" w:rsidR="001709BD" w:rsidRPr="00C13696" w:rsidRDefault="001709BD" w:rsidP="001709BD">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1709BD" w:rsidRPr="00C13696" w14:paraId="25AD7E8F"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36D93514" w14:textId="77777777" w:rsidR="001709BD" w:rsidRPr="00C13696" w:rsidRDefault="001709BD" w:rsidP="001709BD">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45D61BD4" w14:textId="44AAD44E" w:rsidR="001709BD" w:rsidRPr="001709BD" w:rsidRDefault="001709BD" w:rsidP="001709BD">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Are there any other exemptions that you think should be provided for? If so, please explain what they are and why they are required.</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41F66C82" w14:textId="77777777" w:rsidR="001709BD" w:rsidRPr="00C13696" w:rsidRDefault="001709BD" w:rsidP="001709BD">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C13696" w14:paraId="3281D491" w14:textId="77777777" w:rsidTr="00366FB7">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77B5FD19" w14:textId="5457E46D" w:rsidR="000434CC" w:rsidRPr="00C13696" w:rsidRDefault="00CD7BA9"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6.1</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78FA39A1" w14:textId="3C87E7A3" w:rsidR="000434CC" w:rsidRPr="001709BD" w:rsidRDefault="00CD7BA9" w:rsidP="000C2451">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eastAsiaTheme="minorHAnsi" w:hAnsiTheme="majorHAnsi" w:cstheme="majorHAnsi"/>
                <w:b/>
                <w:sz w:val="19"/>
                <w:szCs w:val="19"/>
                <w:lang w:eastAsia="fr-CA"/>
              </w:rPr>
              <w:t>Auction platform and systems</w:t>
            </w:r>
          </w:p>
        </w:tc>
      </w:tr>
      <w:tr w:rsidR="001709BD" w:rsidRPr="00C13696" w14:paraId="61E32C04" w14:textId="77777777" w:rsidTr="00366FB7">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tcPr>
          <w:p w14:paraId="06D5457C" w14:textId="77777777" w:rsidR="001709BD" w:rsidRPr="00C13696" w:rsidRDefault="001709BD" w:rsidP="001709BD">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0736FE3A" w14:textId="7B86676C" w:rsidR="001709BD" w:rsidRPr="001709BD" w:rsidRDefault="001709BD" w:rsidP="00D46AB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 xml:space="preserve">Do you agree with AEMO’s proposal to use existing systems and a modified version of the SRA algorithm? If not, please explain why. </w:t>
            </w:r>
          </w:p>
        </w:tc>
        <w:tc>
          <w:tcPr>
            <w:tcW w:w="2743" w:type="pct"/>
            <w:tcBorders>
              <w:top w:val="single" w:sz="4" w:space="0" w:color="auto"/>
              <w:left w:val="single" w:sz="4" w:space="0" w:color="auto"/>
              <w:bottom w:val="single" w:sz="4" w:space="0" w:color="auto"/>
              <w:right w:val="single" w:sz="4" w:space="0" w:color="auto"/>
            </w:tcBorders>
          </w:tcPr>
          <w:p w14:paraId="63C39976" w14:textId="77777777" w:rsidR="001709BD" w:rsidRPr="00C13696" w:rsidRDefault="001709BD" w:rsidP="001709BD">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1709BD" w:rsidRPr="00C13696" w14:paraId="6E2A35B4" w14:textId="77777777" w:rsidTr="00366FB7">
        <w:tc>
          <w:tcPr>
            <w:tcW w:w="218" w:type="pct"/>
            <w:tcBorders>
              <w:top w:val="single" w:sz="4" w:space="0" w:color="auto"/>
              <w:left w:val="single" w:sz="4" w:space="0" w:color="auto"/>
              <w:bottom w:val="single" w:sz="4" w:space="0" w:color="auto"/>
              <w:right w:val="single" w:sz="4" w:space="0" w:color="auto"/>
            </w:tcBorders>
          </w:tcPr>
          <w:p w14:paraId="517A7293" w14:textId="77777777" w:rsidR="001709BD" w:rsidRPr="00C13696" w:rsidRDefault="001709BD" w:rsidP="001709BD">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618A4399" w14:textId="59E1A565" w:rsidR="001709BD" w:rsidRPr="001709BD" w:rsidRDefault="001709BD" w:rsidP="00D46AB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Will service providers need to put any new systems in to calculate auction quantities or to deal with information transfers between itself and AEMO? If so, how long do service providers think this is likely to take?</w:t>
            </w:r>
          </w:p>
        </w:tc>
        <w:tc>
          <w:tcPr>
            <w:tcW w:w="2743" w:type="pct"/>
            <w:tcBorders>
              <w:top w:val="single" w:sz="4" w:space="0" w:color="auto"/>
              <w:left w:val="single" w:sz="4" w:space="0" w:color="auto"/>
              <w:bottom w:val="single" w:sz="4" w:space="0" w:color="auto"/>
              <w:right w:val="single" w:sz="4" w:space="0" w:color="auto"/>
            </w:tcBorders>
          </w:tcPr>
          <w:p w14:paraId="10502864" w14:textId="77777777" w:rsidR="001709BD" w:rsidRPr="00C13696" w:rsidRDefault="001709BD" w:rsidP="001709BD">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CD7BA9" w:rsidRPr="00C13696" w14:paraId="6518D7E5"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0CF0BB34" w14:textId="692948BD" w:rsidR="00CD7BA9" w:rsidRPr="00C13696" w:rsidRDefault="00CD7BA9" w:rsidP="006305A8">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6.2.2</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A4A728A" w14:textId="5F2ADEDE" w:rsidR="00CD7BA9" w:rsidRPr="001709BD" w:rsidRDefault="00CD7BA9" w:rsidP="006305A8">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eastAsiaTheme="minorHAnsi" w:hAnsiTheme="majorHAnsi" w:cstheme="majorHAnsi"/>
                <w:b/>
                <w:sz w:val="19"/>
                <w:szCs w:val="19"/>
                <w:lang w:eastAsia="fr-CA"/>
              </w:rPr>
              <w:t>Settlement arrangements</w:t>
            </w:r>
          </w:p>
        </w:tc>
      </w:tr>
      <w:tr w:rsidR="000B572F" w:rsidRPr="00C13696" w14:paraId="44084593"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051F5C23" w14:textId="77777777" w:rsidR="00CD7BA9" w:rsidRPr="00C13696" w:rsidRDefault="00CD7BA9" w:rsidP="006305A8">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1F1E6C6E" w14:textId="6A436A68" w:rsidR="00CD7BA9" w:rsidRPr="001709BD" w:rsidRDefault="001709BD" w:rsidP="00D46AB6">
            <w:pPr>
              <w:spacing w:before="120" w:after="120"/>
              <w:ind w:left="137"/>
              <w:rPr>
                <w:rFonts w:asciiTheme="majorHAnsi" w:hAnsiTheme="majorHAnsi" w:cstheme="majorHAnsi"/>
                <w:color w:val="000000"/>
                <w:sz w:val="19"/>
                <w:szCs w:val="19"/>
              </w:rPr>
            </w:pPr>
            <w:r w:rsidRPr="001709BD">
              <w:rPr>
                <w:sz w:val="19"/>
                <w:szCs w:val="19"/>
              </w:rPr>
              <w:t>Do you agree with AEMO’s proposal to combine the settlement amounts for the GSH and day-ahead auctions? If not,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6D3276E6" w14:textId="77777777" w:rsidR="00CD7BA9" w:rsidRPr="00C13696" w:rsidRDefault="00CD7BA9" w:rsidP="006305A8">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CD7BA9" w:rsidRPr="00C13696" w14:paraId="1A1F367C" w14:textId="77777777" w:rsidTr="00366FB7">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0C61E129" w14:textId="094BB445" w:rsidR="00CD7BA9" w:rsidRPr="00C13696" w:rsidRDefault="00CD7BA9" w:rsidP="006305A8">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6.2.3</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2207A3AF" w14:textId="619CBC10" w:rsidR="00CD7BA9" w:rsidRPr="001709BD" w:rsidRDefault="00CD7BA9" w:rsidP="006305A8">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hAnsiTheme="majorHAnsi" w:cstheme="majorHAnsi"/>
                <w:b/>
                <w:sz w:val="19"/>
                <w:szCs w:val="19"/>
              </w:rPr>
              <w:t>Credit risk management</w:t>
            </w:r>
          </w:p>
        </w:tc>
      </w:tr>
      <w:tr w:rsidR="000B572F" w:rsidRPr="00C13696" w14:paraId="19F0ED3D" w14:textId="77777777" w:rsidTr="00366FB7">
        <w:tc>
          <w:tcPr>
            <w:tcW w:w="218" w:type="pct"/>
            <w:tcBorders>
              <w:top w:val="single" w:sz="4" w:space="0" w:color="auto"/>
              <w:left w:val="single" w:sz="4" w:space="0" w:color="auto"/>
              <w:bottom w:val="single" w:sz="4" w:space="0" w:color="auto"/>
              <w:right w:val="single" w:sz="4" w:space="0" w:color="auto"/>
            </w:tcBorders>
          </w:tcPr>
          <w:p w14:paraId="3A79F895" w14:textId="77777777" w:rsidR="00CD7BA9" w:rsidRPr="00C13696" w:rsidRDefault="00CD7BA9" w:rsidP="006305A8">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7442352E" w14:textId="5C9BB097" w:rsidR="00CD7BA9" w:rsidRPr="001709BD" w:rsidRDefault="001709BD" w:rsidP="00D46AB6">
            <w:pPr>
              <w:spacing w:before="120" w:after="120"/>
              <w:ind w:left="137"/>
              <w:rPr>
                <w:rFonts w:asciiTheme="majorHAnsi" w:hAnsiTheme="majorHAnsi" w:cstheme="majorHAnsi"/>
                <w:color w:val="000000"/>
                <w:sz w:val="19"/>
                <w:szCs w:val="19"/>
              </w:rPr>
            </w:pPr>
            <w:r w:rsidRPr="001709BD">
              <w:rPr>
                <w:sz w:val="19"/>
                <w:szCs w:val="19"/>
              </w:rPr>
              <w:t>Do you agree with AEMO’s proposal to combine the credit risk management arrangements for the GSH and auction products? If not, please explain why.</w:t>
            </w:r>
          </w:p>
        </w:tc>
        <w:tc>
          <w:tcPr>
            <w:tcW w:w="2743" w:type="pct"/>
            <w:tcBorders>
              <w:top w:val="single" w:sz="4" w:space="0" w:color="auto"/>
              <w:left w:val="single" w:sz="4" w:space="0" w:color="auto"/>
              <w:bottom w:val="single" w:sz="4" w:space="0" w:color="auto"/>
              <w:right w:val="single" w:sz="4" w:space="0" w:color="auto"/>
            </w:tcBorders>
          </w:tcPr>
          <w:p w14:paraId="2AFF29BC" w14:textId="77777777" w:rsidR="00CD7BA9" w:rsidRPr="00C13696" w:rsidRDefault="00CD7BA9" w:rsidP="006305A8">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CD7BA9" w:rsidRPr="00C13696" w14:paraId="5DC6F0F6"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4AC9EBC4" w14:textId="1221F873" w:rsidR="00CD7BA9" w:rsidRPr="00C13696" w:rsidRDefault="00CD7BA9" w:rsidP="006305A8">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sidRPr="00C13696">
              <w:rPr>
                <w:rFonts w:asciiTheme="majorHAnsi" w:eastAsiaTheme="minorHAnsi" w:hAnsiTheme="majorHAnsi" w:cstheme="majorHAnsi"/>
                <w:b/>
                <w:sz w:val="19"/>
                <w:szCs w:val="19"/>
                <w:lang w:eastAsia="fr-CA"/>
              </w:rPr>
              <w:t>6.2.4</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3F66974B" w14:textId="54354813" w:rsidR="00CD7BA9" w:rsidRPr="001709BD" w:rsidRDefault="00CD7BA9" w:rsidP="006305A8">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hAnsiTheme="majorHAnsi" w:cstheme="majorHAnsi"/>
                <w:b/>
                <w:sz w:val="19"/>
                <w:szCs w:val="19"/>
              </w:rPr>
              <w:t>Cost recovery</w:t>
            </w:r>
          </w:p>
        </w:tc>
      </w:tr>
      <w:tr w:rsidR="001709BD" w:rsidRPr="00C13696" w14:paraId="357A2E33"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3416E99B" w14:textId="77777777" w:rsidR="001709BD" w:rsidRPr="00C13696" w:rsidRDefault="001709BD" w:rsidP="001709BD">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6E0CA9C9" w14:textId="15FD6E1A" w:rsidR="001709BD" w:rsidRPr="001709BD" w:rsidRDefault="001709BD" w:rsidP="00D46AB6">
            <w:pPr>
              <w:spacing w:before="120" w:after="120"/>
              <w:ind w:left="137"/>
              <w:rPr>
                <w:rFonts w:asciiTheme="majorHAnsi" w:hAnsiTheme="majorHAnsi" w:cstheme="majorHAnsi"/>
                <w:color w:val="000000"/>
                <w:sz w:val="19"/>
                <w:szCs w:val="19"/>
              </w:rPr>
            </w:pPr>
            <w:r w:rsidRPr="001709BD">
              <w:rPr>
                <w:sz w:val="19"/>
                <w:szCs w:val="19"/>
              </w:rPr>
              <w:t>Do you agree with the proposal to recover AEMO’s costs of implementing and conducting the day-ahead auction from auction and GSH participants? If not,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76DA72FC" w14:textId="77777777" w:rsidR="001709BD" w:rsidRPr="00C13696" w:rsidRDefault="001709BD" w:rsidP="001709BD">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1709BD" w:rsidRPr="00C13696" w14:paraId="55B7B84E"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FFFFFF" w:themeFill="background1"/>
          </w:tcPr>
          <w:p w14:paraId="0E9C736F" w14:textId="77777777" w:rsidR="001709BD" w:rsidRPr="00C13696" w:rsidRDefault="001709BD" w:rsidP="001709BD">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FFFFFF" w:themeFill="background1"/>
          </w:tcPr>
          <w:p w14:paraId="23052C3D" w14:textId="58041961" w:rsidR="001709BD" w:rsidRPr="001709BD" w:rsidRDefault="001709BD" w:rsidP="001709BD">
            <w:pPr>
              <w:spacing w:before="120" w:after="120"/>
              <w:ind w:left="137"/>
              <w:rPr>
                <w:rFonts w:asciiTheme="majorHAnsi" w:eastAsiaTheme="majorEastAsia" w:hAnsiTheme="majorHAnsi" w:cstheme="majorHAnsi"/>
                <w:sz w:val="19"/>
                <w:szCs w:val="19"/>
              </w:rPr>
            </w:pPr>
            <w:r w:rsidRPr="001709BD">
              <w:rPr>
                <w:sz w:val="19"/>
                <w:szCs w:val="19"/>
              </w:rPr>
              <w:t>Do you agree with the proposal to allow AEMO to determine, in consultation with auction and GSH participants, the fee structure that would apply to the day-ahead auction and secondary capacity trades? If not, please explain why.</w:t>
            </w:r>
          </w:p>
        </w:tc>
        <w:tc>
          <w:tcPr>
            <w:tcW w:w="2743" w:type="pct"/>
            <w:tcBorders>
              <w:top w:val="single" w:sz="4" w:space="0" w:color="auto"/>
              <w:left w:val="single" w:sz="4" w:space="0" w:color="auto"/>
              <w:bottom w:val="single" w:sz="4" w:space="0" w:color="auto"/>
              <w:right w:val="single" w:sz="4" w:space="0" w:color="auto"/>
            </w:tcBorders>
            <w:shd w:val="clear" w:color="auto" w:fill="FFFFFF" w:themeFill="background1"/>
          </w:tcPr>
          <w:p w14:paraId="187EDB82" w14:textId="77777777" w:rsidR="001709BD" w:rsidRPr="00C13696" w:rsidRDefault="001709BD" w:rsidP="001709BD">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1709BD" w:rsidRPr="00C13696" w14:paraId="50E53B4C" w14:textId="77777777" w:rsidTr="00CE5141">
        <w:trPr>
          <w:trHeight w:val="728"/>
        </w:trPr>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74530946" w14:textId="77777777" w:rsidR="001709BD" w:rsidRPr="00C13696" w:rsidRDefault="001709BD" w:rsidP="001709BD">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3097C45B" w14:textId="4D5E8911" w:rsidR="001709BD" w:rsidRPr="001709BD" w:rsidRDefault="001709BD" w:rsidP="001709BD">
            <w:pPr>
              <w:spacing w:before="120" w:after="120"/>
              <w:ind w:left="137"/>
              <w:rPr>
                <w:rFonts w:asciiTheme="majorHAnsi" w:eastAsiaTheme="majorEastAsia" w:hAnsiTheme="majorHAnsi" w:cstheme="majorHAnsi"/>
                <w:sz w:val="19"/>
                <w:szCs w:val="19"/>
              </w:rPr>
            </w:pPr>
            <w:r w:rsidRPr="001709BD">
              <w:rPr>
                <w:sz w:val="19"/>
                <w:szCs w:val="19"/>
              </w:rPr>
              <w:t>Do you think the cost recovery provisions should be specified in the NGR?</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4954AFB3" w14:textId="77777777" w:rsidR="001709BD" w:rsidRPr="00FE2623" w:rsidRDefault="001709BD" w:rsidP="001709BD">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FE2623" w:rsidRPr="00C13696" w14:paraId="29A14960" w14:textId="77777777" w:rsidTr="00366FB7">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7AFE6CED" w14:textId="2353C5ED" w:rsidR="00FE2623" w:rsidRPr="00C13696" w:rsidRDefault="00FE2623" w:rsidP="006305A8">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6.25</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DA5B870" w14:textId="5C047FAF" w:rsidR="00FE2623" w:rsidRPr="001709BD" w:rsidRDefault="00FE2623" w:rsidP="006305A8">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eastAsiaTheme="minorHAnsi" w:hAnsiTheme="majorHAnsi" w:cstheme="majorHAnsi"/>
                <w:b/>
                <w:sz w:val="19"/>
                <w:szCs w:val="19"/>
                <w:lang w:eastAsia="fr-CA"/>
              </w:rPr>
              <w:t>Other contractual arrangements required by auction winners</w:t>
            </w:r>
          </w:p>
        </w:tc>
      </w:tr>
      <w:tr w:rsidR="00FE2623" w:rsidRPr="002A394A" w14:paraId="55ADC5DA" w14:textId="77777777" w:rsidTr="00366FB7">
        <w:tc>
          <w:tcPr>
            <w:tcW w:w="218" w:type="pct"/>
            <w:tcBorders>
              <w:top w:val="single" w:sz="4" w:space="0" w:color="auto"/>
              <w:left w:val="single" w:sz="4" w:space="0" w:color="auto"/>
              <w:bottom w:val="single" w:sz="4" w:space="0" w:color="auto"/>
              <w:right w:val="single" w:sz="4" w:space="0" w:color="auto"/>
            </w:tcBorders>
          </w:tcPr>
          <w:p w14:paraId="2B88B38E" w14:textId="77777777" w:rsidR="00FE2623" w:rsidRPr="002A394A" w:rsidRDefault="00FE2623" w:rsidP="006305A8">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tcPr>
          <w:p w14:paraId="365D1399" w14:textId="71DD2BB3" w:rsidR="00FE2623" w:rsidRPr="001709BD" w:rsidRDefault="001709BD" w:rsidP="00D46AB6">
            <w:pPr>
              <w:spacing w:before="120" w:after="240"/>
              <w:ind w:left="137"/>
              <w:rPr>
                <w:rFonts w:asciiTheme="majorHAnsi" w:hAnsiTheme="majorHAnsi" w:cstheme="majorHAnsi"/>
                <w:color w:val="000000"/>
                <w:sz w:val="19"/>
                <w:szCs w:val="19"/>
              </w:rPr>
            </w:pPr>
            <w:r w:rsidRPr="001709BD">
              <w:rPr>
                <w:sz w:val="19"/>
                <w:szCs w:val="19"/>
              </w:rPr>
              <w:t xml:space="preserve">What changes do you think will need to be made to the Operational Code that was released for public comment in the </w:t>
            </w:r>
            <w:r w:rsidRPr="001709BD">
              <w:rPr>
                <w:i/>
                <w:sz w:val="19"/>
                <w:szCs w:val="19"/>
              </w:rPr>
              <w:t>Standardisation Related Reforms and the Capacity Trading Platform Consultation Paper</w:t>
            </w:r>
            <w:r w:rsidRPr="001709BD">
              <w:rPr>
                <w:sz w:val="19"/>
                <w:szCs w:val="19"/>
              </w:rPr>
              <w:t xml:space="preserve"> to accommodate the auction product?</w:t>
            </w:r>
          </w:p>
        </w:tc>
        <w:tc>
          <w:tcPr>
            <w:tcW w:w="2743" w:type="pct"/>
            <w:tcBorders>
              <w:top w:val="single" w:sz="4" w:space="0" w:color="auto"/>
              <w:left w:val="single" w:sz="4" w:space="0" w:color="auto"/>
              <w:bottom w:val="single" w:sz="4" w:space="0" w:color="auto"/>
              <w:right w:val="single" w:sz="4" w:space="0" w:color="auto"/>
            </w:tcBorders>
          </w:tcPr>
          <w:p w14:paraId="2BC59339" w14:textId="77777777" w:rsidR="00FE2623" w:rsidRPr="00FE2623" w:rsidRDefault="00FE2623" w:rsidP="006305A8">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bookmarkStart w:id="1" w:name="_GoBack"/>
        <w:bookmarkEnd w:id="1"/>
      </w:tr>
      <w:tr w:rsidR="002A394A" w:rsidRPr="00C13696" w14:paraId="4E88FD83" w14:textId="77777777" w:rsidTr="00CE5141">
        <w:trPr>
          <w:cnfStyle w:val="000000010000" w:firstRow="0" w:lastRow="0" w:firstColumn="0" w:lastColumn="0" w:oddVBand="0" w:evenVBand="0" w:oddHBand="0" w:evenHBand="1" w:firstRowFirstColumn="0" w:firstRowLastColumn="0" w:lastRowFirstColumn="0" w:lastRowLastColumn="0"/>
        </w:trPr>
        <w:tc>
          <w:tcPr>
            <w:tcW w:w="218" w:type="pct"/>
            <w:tcBorders>
              <w:top w:val="single" w:sz="4" w:space="0" w:color="auto"/>
              <w:left w:val="single" w:sz="4" w:space="0" w:color="auto"/>
              <w:bottom w:val="single" w:sz="4" w:space="0" w:color="auto"/>
              <w:right w:val="single" w:sz="4" w:space="0" w:color="auto"/>
            </w:tcBorders>
            <w:shd w:val="clear" w:color="auto" w:fill="000000" w:themeFill="text1"/>
          </w:tcPr>
          <w:p w14:paraId="31D73312" w14:textId="6DF616E2" w:rsidR="002A394A" w:rsidRPr="00C13696" w:rsidRDefault="002A394A" w:rsidP="006305A8">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7.2</w:t>
            </w:r>
          </w:p>
        </w:tc>
        <w:tc>
          <w:tcPr>
            <w:tcW w:w="4782"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27CF15ED" w14:textId="1F715AD6" w:rsidR="002A394A" w:rsidRPr="001709BD" w:rsidRDefault="002A394A" w:rsidP="006305A8">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hAnsiTheme="majorHAnsi" w:cstheme="majorHAnsi"/>
                <w:b/>
                <w:sz w:val="19"/>
                <w:szCs w:val="19"/>
              </w:rPr>
              <w:t>Legal and governance framework for the day-ahead auction</w:t>
            </w:r>
          </w:p>
        </w:tc>
      </w:tr>
      <w:tr w:rsidR="002A394A" w:rsidRPr="002A394A" w14:paraId="34D4C45E" w14:textId="77777777" w:rsidTr="00CE5141">
        <w:tc>
          <w:tcPr>
            <w:tcW w:w="218" w:type="pct"/>
            <w:tcBorders>
              <w:top w:val="single" w:sz="4" w:space="0" w:color="auto"/>
              <w:left w:val="single" w:sz="4" w:space="0" w:color="auto"/>
              <w:bottom w:val="single" w:sz="4" w:space="0" w:color="auto"/>
              <w:right w:val="single" w:sz="4" w:space="0" w:color="auto"/>
            </w:tcBorders>
            <w:shd w:val="clear" w:color="auto" w:fill="E1E2E7" w:themeFill="background2"/>
          </w:tcPr>
          <w:p w14:paraId="78727150" w14:textId="77777777" w:rsidR="002A394A" w:rsidRPr="002A394A" w:rsidRDefault="002A394A" w:rsidP="006305A8">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039" w:type="pct"/>
            <w:tcBorders>
              <w:top w:val="single" w:sz="4" w:space="0" w:color="auto"/>
              <w:left w:val="single" w:sz="4" w:space="0" w:color="auto"/>
              <w:bottom w:val="single" w:sz="4" w:space="0" w:color="auto"/>
              <w:right w:val="single" w:sz="4" w:space="0" w:color="auto"/>
            </w:tcBorders>
            <w:shd w:val="clear" w:color="auto" w:fill="E1E2E7" w:themeFill="background2"/>
          </w:tcPr>
          <w:p w14:paraId="59720B63" w14:textId="6B7909B4" w:rsidR="002A394A" w:rsidRPr="001709BD" w:rsidRDefault="001709BD" w:rsidP="006305A8">
            <w:pPr>
              <w:spacing w:before="120" w:after="0"/>
              <w:ind w:left="137"/>
              <w:rPr>
                <w:rFonts w:asciiTheme="majorHAnsi" w:hAnsiTheme="majorHAnsi" w:cstheme="majorHAnsi"/>
                <w:color w:val="000000"/>
                <w:sz w:val="19"/>
                <w:szCs w:val="19"/>
              </w:rPr>
            </w:pPr>
            <w:r w:rsidRPr="001709BD">
              <w:rPr>
                <w:rFonts w:eastAsiaTheme="majorEastAsia"/>
                <w:sz w:val="19"/>
                <w:szCs w:val="19"/>
              </w:rPr>
              <w:t xml:space="preserve">Are there any other changes that you think will be required to the legal and governance framework to give effect to the day-ahead auction that have not been identified in </w:t>
            </w:r>
            <w:r w:rsidRPr="001709BD">
              <w:rPr>
                <w:sz w:val="19"/>
                <w:szCs w:val="19"/>
              </w:rPr>
              <w:fldChar w:fldCharType="begin"/>
            </w:r>
            <w:r w:rsidRPr="001709BD">
              <w:rPr>
                <w:rFonts w:eastAsiaTheme="majorEastAsia"/>
                <w:sz w:val="19"/>
                <w:szCs w:val="19"/>
              </w:rPr>
              <w:instrText xml:space="preserve"> REF _Ref495159792 \h </w:instrText>
            </w:r>
            <w:r w:rsidRPr="001709BD">
              <w:rPr>
                <w:sz w:val="19"/>
                <w:szCs w:val="19"/>
              </w:rPr>
            </w:r>
            <w:r w:rsidRPr="001709BD">
              <w:rPr>
                <w:sz w:val="19"/>
                <w:szCs w:val="19"/>
              </w:rPr>
              <w:instrText xml:space="preserve"> \* MERGEFORMAT </w:instrText>
            </w:r>
            <w:r w:rsidRPr="001709BD">
              <w:rPr>
                <w:sz w:val="19"/>
                <w:szCs w:val="19"/>
              </w:rPr>
              <w:fldChar w:fldCharType="separate"/>
            </w:r>
            <w:r w:rsidRPr="001709BD">
              <w:rPr>
                <w:sz w:val="19"/>
                <w:szCs w:val="19"/>
              </w:rPr>
              <w:t xml:space="preserve">Table </w:t>
            </w:r>
            <w:r w:rsidRPr="001709BD">
              <w:rPr>
                <w:noProof/>
                <w:sz w:val="19"/>
                <w:szCs w:val="19"/>
              </w:rPr>
              <w:t>7</w:t>
            </w:r>
            <w:r w:rsidRPr="001709BD">
              <w:rPr>
                <w:sz w:val="19"/>
                <w:szCs w:val="19"/>
              </w:rPr>
              <w:t>.</w:t>
            </w:r>
            <w:r w:rsidRPr="001709BD">
              <w:rPr>
                <w:noProof/>
                <w:sz w:val="19"/>
                <w:szCs w:val="19"/>
              </w:rPr>
              <w:t>1</w:t>
            </w:r>
            <w:r w:rsidRPr="001709BD">
              <w:rPr>
                <w:sz w:val="19"/>
                <w:szCs w:val="19"/>
              </w:rPr>
              <w:fldChar w:fldCharType="end"/>
            </w:r>
            <w:r w:rsidRPr="001709BD">
              <w:rPr>
                <w:rFonts w:eastAsiaTheme="majorEastAsia"/>
                <w:sz w:val="19"/>
                <w:szCs w:val="19"/>
              </w:rPr>
              <w:t>?</w:t>
            </w:r>
          </w:p>
        </w:tc>
        <w:tc>
          <w:tcPr>
            <w:tcW w:w="2743" w:type="pct"/>
            <w:tcBorders>
              <w:top w:val="single" w:sz="4" w:space="0" w:color="auto"/>
              <w:left w:val="single" w:sz="4" w:space="0" w:color="auto"/>
              <w:bottom w:val="single" w:sz="4" w:space="0" w:color="auto"/>
              <w:right w:val="single" w:sz="4" w:space="0" w:color="auto"/>
            </w:tcBorders>
            <w:shd w:val="clear" w:color="auto" w:fill="E1E2E7" w:themeFill="background2"/>
          </w:tcPr>
          <w:p w14:paraId="072BC297" w14:textId="77777777" w:rsidR="002A394A" w:rsidRPr="002A394A" w:rsidRDefault="002A394A" w:rsidP="006305A8">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bl>
    <w:p w14:paraId="6E374E58" w14:textId="77777777" w:rsidR="00CD7BA9" w:rsidRDefault="00751619" w:rsidP="00CD7BA9">
      <w:pPr>
        <w:pStyle w:val="ExecSummHeading1"/>
        <w:spacing w:after="0"/>
      </w:pPr>
      <w:r>
        <w:t xml:space="preserve">PART B – </w:t>
      </w:r>
      <w:r w:rsidR="00CD7BA9" w:rsidRPr="00D9222C">
        <w:t>Reporting Framework for Secondary Trades</w:t>
      </w:r>
    </w:p>
    <w:tbl>
      <w:tblPr>
        <w:tblStyle w:val="TableGrid"/>
        <w:tblW w:w="5003" w:type="pct"/>
        <w:tblInd w:w="-5" w:type="dxa"/>
        <w:tblLook w:val="0420" w:firstRow="1" w:lastRow="0" w:firstColumn="0" w:lastColumn="0" w:noHBand="0" w:noVBand="1"/>
        <w:tblCaption w:val="PART B - Capacity Trading Platform"/>
        <w:tblDescription w:val="PART B - Capacity Trading Platform questions"/>
      </w:tblPr>
      <w:tblGrid>
        <w:gridCol w:w="754"/>
        <w:gridCol w:w="6475"/>
        <w:gridCol w:w="7058"/>
      </w:tblGrid>
      <w:tr w:rsidR="000C2451" w:rsidRPr="00852BE3" w14:paraId="5152C793" w14:textId="77777777" w:rsidTr="00C51E11">
        <w:trPr>
          <w:cnfStyle w:val="100000000000" w:firstRow="1" w:lastRow="0" w:firstColumn="0" w:lastColumn="0" w:oddVBand="0" w:evenVBand="0" w:oddHBand="0" w:evenHBand="0" w:firstRowFirstColumn="0" w:firstRowLastColumn="0" w:lastRowFirstColumn="0" w:lastRowLastColumn="0"/>
          <w:tblHeader/>
        </w:trPr>
        <w:tc>
          <w:tcPr>
            <w:tcW w:w="264" w:type="pct"/>
            <w:tcBorders>
              <w:top w:val="single" w:sz="4" w:space="0" w:color="auto"/>
              <w:left w:val="single" w:sz="4" w:space="0" w:color="auto"/>
              <w:bottom w:val="single" w:sz="4" w:space="0" w:color="auto"/>
              <w:right w:val="single" w:sz="4" w:space="0" w:color="auto"/>
            </w:tcBorders>
            <w:shd w:val="clear" w:color="auto" w:fill="0099CC"/>
          </w:tcPr>
          <w:p w14:paraId="6CE7BE13" w14:textId="77777777" w:rsidR="000C2451" w:rsidRPr="00852BE3" w:rsidRDefault="000C2451" w:rsidP="000C2451">
            <w:pPr>
              <w:pStyle w:val="TableHeading"/>
              <w:keepNext/>
              <w:spacing w:before="20" w:after="20"/>
              <w:ind w:left="75" w:right="75"/>
              <w:jc w:val="center"/>
              <w:rPr>
                <w:rFonts w:asciiTheme="majorHAnsi" w:hAnsiTheme="majorHAnsi" w:cstheme="majorHAnsi"/>
                <w:sz w:val="19"/>
                <w:szCs w:val="19"/>
                <w:lang w:eastAsia="fr-CA"/>
              </w:rPr>
            </w:pPr>
          </w:p>
        </w:tc>
        <w:tc>
          <w:tcPr>
            <w:tcW w:w="2266" w:type="pct"/>
            <w:tcBorders>
              <w:top w:val="single" w:sz="4" w:space="0" w:color="auto"/>
              <w:left w:val="single" w:sz="4" w:space="0" w:color="auto"/>
              <w:bottom w:val="single" w:sz="4" w:space="0" w:color="auto"/>
              <w:right w:val="single" w:sz="4" w:space="0" w:color="auto"/>
            </w:tcBorders>
            <w:shd w:val="clear" w:color="auto" w:fill="0099CC"/>
          </w:tcPr>
          <w:p w14:paraId="1173C568" w14:textId="77777777" w:rsidR="000C2451" w:rsidRPr="001709BD" w:rsidRDefault="000C2451" w:rsidP="000C2451">
            <w:pPr>
              <w:pStyle w:val="TableHeading"/>
              <w:keepNext/>
              <w:spacing w:before="20" w:after="20"/>
              <w:ind w:left="75" w:right="75"/>
              <w:rPr>
                <w:rFonts w:asciiTheme="majorHAnsi" w:hAnsiTheme="majorHAnsi" w:cstheme="majorHAnsi"/>
                <w:sz w:val="19"/>
                <w:szCs w:val="19"/>
                <w:lang w:eastAsia="fr-CA"/>
              </w:rPr>
            </w:pPr>
            <w:r w:rsidRPr="001709BD">
              <w:rPr>
                <w:rFonts w:asciiTheme="majorHAnsi" w:hAnsiTheme="majorHAnsi" w:cstheme="majorHAnsi"/>
                <w:sz w:val="19"/>
                <w:szCs w:val="19"/>
                <w:lang w:eastAsia="fr-CA"/>
              </w:rPr>
              <w:t>Questions</w:t>
            </w:r>
          </w:p>
        </w:tc>
        <w:tc>
          <w:tcPr>
            <w:tcW w:w="2470" w:type="pct"/>
            <w:tcBorders>
              <w:top w:val="single" w:sz="4" w:space="0" w:color="auto"/>
              <w:left w:val="single" w:sz="4" w:space="0" w:color="auto"/>
              <w:bottom w:val="single" w:sz="4" w:space="0" w:color="auto"/>
              <w:right w:val="single" w:sz="4" w:space="0" w:color="auto"/>
            </w:tcBorders>
            <w:shd w:val="clear" w:color="auto" w:fill="0099CC"/>
            <w:hideMark/>
          </w:tcPr>
          <w:p w14:paraId="2168ECD7" w14:textId="77777777" w:rsidR="000C2451" w:rsidRPr="00852BE3" w:rsidRDefault="000C2451" w:rsidP="000C2451">
            <w:pPr>
              <w:pStyle w:val="TableHeading"/>
              <w:keepNext/>
              <w:spacing w:before="20" w:after="20"/>
              <w:ind w:left="75" w:right="75"/>
              <w:rPr>
                <w:rFonts w:asciiTheme="majorHAnsi" w:hAnsiTheme="majorHAnsi" w:cstheme="majorHAnsi"/>
                <w:sz w:val="19"/>
                <w:szCs w:val="19"/>
                <w:lang w:eastAsia="fr-CA"/>
              </w:rPr>
            </w:pPr>
            <w:r w:rsidRPr="00852BE3">
              <w:rPr>
                <w:rFonts w:asciiTheme="majorHAnsi" w:hAnsiTheme="majorHAnsi" w:cstheme="majorHAnsi"/>
                <w:sz w:val="19"/>
                <w:szCs w:val="19"/>
                <w:lang w:eastAsia="fr-CA"/>
              </w:rPr>
              <w:t>Feedback</w:t>
            </w:r>
          </w:p>
        </w:tc>
      </w:tr>
      <w:tr w:rsidR="000434CC" w:rsidRPr="00852BE3" w14:paraId="5C815CAA" w14:textId="77777777" w:rsidTr="00CE5141">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3FA6C6ED" w14:textId="5EEB4545" w:rsidR="000434CC" w:rsidRPr="00852BE3" w:rsidRDefault="00CD7BA9"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8</w:t>
            </w:r>
            <w:r w:rsidR="00751619" w:rsidRPr="00852BE3">
              <w:rPr>
                <w:rFonts w:asciiTheme="majorHAnsi" w:eastAsiaTheme="minorHAnsi" w:hAnsiTheme="majorHAnsi" w:cstheme="majorHAnsi"/>
                <w:b/>
                <w:sz w:val="19"/>
                <w:szCs w:val="19"/>
                <w:lang w:eastAsia="fr-CA"/>
              </w:rPr>
              <w:t>.1</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7D12FD03" w14:textId="23CA3D25" w:rsidR="000434CC" w:rsidRPr="001709BD" w:rsidRDefault="00CD7BA9" w:rsidP="00AC0AEC">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rFonts w:asciiTheme="majorHAnsi" w:eastAsiaTheme="minorHAnsi" w:hAnsiTheme="majorHAnsi" w:cstheme="majorHAnsi"/>
                <w:b/>
                <w:sz w:val="19"/>
                <w:szCs w:val="19"/>
                <w:lang w:eastAsia="fr-CA"/>
              </w:rPr>
              <w:t>Types of trades to be reported</w:t>
            </w:r>
          </w:p>
        </w:tc>
      </w:tr>
      <w:tr w:rsidR="000434CC" w:rsidRPr="00852BE3" w14:paraId="538C5C1E" w14:textId="77777777" w:rsidTr="00CE514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tcPr>
          <w:p w14:paraId="7DF224E2"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shd w:val="clear" w:color="auto" w:fill="FFFFFF" w:themeFill="background1"/>
          </w:tcPr>
          <w:p w14:paraId="0C7DF4F9" w14:textId="77777777" w:rsidR="001709BD" w:rsidRPr="001709BD" w:rsidRDefault="001709BD" w:rsidP="001709BD">
            <w:pPr>
              <w:spacing w:before="120" w:after="120"/>
              <w:ind w:left="137"/>
              <w:rPr>
                <w:rFonts w:eastAsiaTheme="majorEastAsia"/>
                <w:sz w:val="19"/>
                <w:szCs w:val="19"/>
              </w:rPr>
            </w:pPr>
            <w:r w:rsidRPr="001709BD">
              <w:rPr>
                <w:rFonts w:eastAsiaTheme="majorEastAsia"/>
                <w:sz w:val="19"/>
                <w:szCs w:val="19"/>
              </w:rPr>
              <w:t xml:space="preserve">Do you agree with the proposal to specify that the reporting framework will apply to the following types of secondary trades: </w:t>
            </w:r>
          </w:p>
          <w:p w14:paraId="572BA3E3" w14:textId="77777777" w:rsidR="001709BD" w:rsidRPr="001709BD" w:rsidRDefault="001709BD" w:rsidP="001709BD">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 xml:space="preserve">all exchange traded products listed on the capacity trading platform; and </w:t>
            </w:r>
          </w:p>
          <w:p w14:paraId="403B147B" w14:textId="77777777" w:rsidR="001709BD" w:rsidRPr="001709BD" w:rsidRDefault="001709BD" w:rsidP="001709BD">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bilateral trades involving forward haul, backhaul, park, park and loan, and/or compression services that are given effect through either a bare transfer or an operational transfer?</w:t>
            </w:r>
          </w:p>
          <w:p w14:paraId="45636E87" w14:textId="358D846E" w:rsidR="000434CC" w:rsidRPr="001709BD" w:rsidRDefault="001709BD" w:rsidP="001709BD">
            <w:pPr>
              <w:spacing w:before="120" w:after="120"/>
              <w:ind w:left="137"/>
              <w:rPr>
                <w:rFonts w:asciiTheme="majorHAnsi" w:eastAsiaTheme="majorEastAsia" w:hAnsiTheme="majorHAnsi" w:cstheme="majorHAnsi"/>
                <w:sz w:val="19"/>
                <w:szCs w:val="19"/>
              </w:rPr>
            </w:pPr>
            <w:r w:rsidRPr="001709BD">
              <w:rPr>
                <w:rFonts w:eastAsiaTheme="majorEastAsia"/>
                <w:sz w:val="19"/>
                <w:szCs w:val="19"/>
              </w:rPr>
              <w:t>Or do you think that there are other types of secondary capacity trades that should be reported?</w:t>
            </w:r>
          </w:p>
        </w:tc>
        <w:tc>
          <w:tcPr>
            <w:tcW w:w="2470" w:type="pct"/>
            <w:tcBorders>
              <w:top w:val="single" w:sz="4" w:space="0" w:color="auto"/>
              <w:left w:val="single" w:sz="4" w:space="0" w:color="auto"/>
              <w:bottom w:val="single" w:sz="4" w:space="0" w:color="auto"/>
              <w:right w:val="single" w:sz="4" w:space="0" w:color="auto"/>
            </w:tcBorders>
            <w:shd w:val="clear" w:color="auto" w:fill="FFFFFF" w:themeFill="background1"/>
          </w:tcPr>
          <w:p w14:paraId="129404E4" w14:textId="77777777" w:rsidR="000434CC" w:rsidRPr="00852BE3" w:rsidRDefault="000434CC" w:rsidP="000434CC">
            <w:pPr>
              <w:pStyle w:val="TableBullet1"/>
              <w:keepNext/>
              <w:numPr>
                <w:ilvl w:val="0"/>
                <w:numId w:val="0"/>
              </w:numPr>
              <w:tabs>
                <w:tab w:val="left" w:pos="720"/>
              </w:tabs>
              <w:spacing w:before="20" w:after="20"/>
              <w:ind w:left="129"/>
              <w:rPr>
                <w:rFonts w:asciiTheme="majorHAnsi" w:hAnsiTheme="majorHAnsi" w:cstheme="majorHAnsi"/>
                <w:color w:val="000000"/>
                <w:sz w:val="19"/>
                <w:szCs w:val="19"/>
              </w:rPr>
            </w:pPr>
          </w:p>
        </w:tc>
      </w:tr>
      <w:tr w:rsidR="000434CC" w:rsidRPr="00852BE3" w14:paraId="13398F4D" w14:textId="77777777" w:rsidTr="00D12406">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0AC12C95" w14:textId="2B878C14" w:rsidR="000434CC" w:rsidRPr="00852BE3" w:rsidRDefault="00CD7BA9" w:rsidP="001A6397">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8.2</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0FC1A73D" w14:textId="1E3488B4" w:rsidR="000434CC" w:rsidRPr="001709BD" w:rsidRDefault="00CD7BA9" w:rsidP="001A6397">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b/>
                <w:sz w:val="19"/>
                <w:szCs w:val="19"/>
              </w:rPr>
              <w:t>Information to be reported</w:t>
            </w:r>
          </w:p>
        </w:tc>
      </w:tr>
      <w:tr w:rsidR="000434CC" w:rsidRPr="00852BE3" w14:paraId="7FBA56E5" w14:textId="77777777" w:rsidTr="00C51E1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tcPr>
          <w:p w14:paraId="0D4E6024"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3E7C8479" w14:textId="77777777" w:rsidR="001709BD" w:rsidRPr="001709BD" w:rsidRDefault="001709BD" w:rsidP="001709BD">
            <w:pPr>
              <w:spacing w:before="120" w:after="120"/>
              <w:ind w:left="137"/>
              <w:rPr>
                <w:rFonts w:eastAsiaTheme="majorEastAsia"/>
                <w:sz w:val="19"/>
                <w:szCs w:val="19"/>
              </w:rPr>
            </w:pPr>
            <w:r w:rsidRPr="001709BD">
              <w:rPr>
                <w:rFonts w:eastAsiaTheme="majorEastAsia"/>
                <w:sz w:val="19"/>
                <w:szCs w:val="19"/>
              </w:rPr>
              <w:t xml:space="preserve">Do you agree that the information set out in Table 8.1 should be reported for exchange based capacity trades and bilateral capacity trades? Or do you think that: </w:t>
            </w:r>
          </w:p>
          <w:p w14:paraId="49F2FC16" w14:textId="77777777" w:rsidR="001709BD" w:rsidRPr="001709BD" w:rsidRDefault="001709BD" w:rsidP="001709BD">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additional information should be reported? If so, please set out what additional information you think should be reported and why.</w:t>
            </w:r>
          </w:p>
          <w:p w14:paraId="0BCA6CF0" w14:textId="5FB4D51A" w:rsidR="000434CC" w:rsidRPr="001709BD" w:rsidRDefault="001709BD" w:rsidP="001709BD">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less information should be reported? If so, please set out what information you don’t think should be reported and why.</w:t>
            </w:r>
          </w:p>
        </w:tc>
        <w:tc>
          <w:tcPr>
            <w:tcW w:w="2470" w:type="pct"/>
            <w:tcBorders>
              <w:top w:val="single" w:sz="4" w:space="0" w:color="auto"/>
              <w:left w:val="single" w:sz="4" w:space="0" w:color="auto"/>
              <w:bottom w:val="single" w:sz="4" w:space="0" w:color="auto"/>
              <w:right w:val="single" w:sz="4" w:space="0" w:color="auto"/>
            </w:tcBorders>
          </w:tcPr>
          <w:p w14:paraId="6FC1FAAB"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39D989C6" w14:textId="77777777" w:rsidTr="00C51E11">
        <w:tc>
          <w:tcPr>
            <w:tcW w:w="264" w:type="pct"/>
            <w:tcBorders>
              <w:top w:val="single" w:sz="4" w:space="0" w:color="auto"/>
              <w:left w:val="single" w:sz="4" w:space="0" w:color="auto"/>
              <w:bottom w:val="single" w:sz="4" w:space="0" w:color="auto"/>
              <w:right w:val="single" w:sz="4" w:space="0" w:color="auto"/>
            </w:tcBorders>
          </w:tcPr>
          <w:p w14:paraId="0D864A17"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5B056BCC" w14:textId="6A56A5C7" w:rsidR="000434CC" w:rsidRPr="001709BD" w:rsidRDefault="001709BD" w:rsidP="00C13696">
            <w:pPr>
              <w:spacing w:before="120" w:after="120"/>
              <w:ind w:left="137"/>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Do you think any additional measures are required to protect the anonymity of counterparties? If so, please explain what they are and how this would be consistent with the overarching objectives of the reporting requirements.</w:t>
            </w:r>
          </w:p>
        </w:tc>
        <w:tc>
          <w:tcPr>
            <w:tcW w:w="2470" w:type="pct"/>
            <w:tcBorders>
              <w:top w:val="single" w:sz="4" w:space="0" w:color="auto"/>
              <w:left w:val="single" w:sz="4" w:space="0" w:color="auto"/>
              <w:bottom w:val="single" w:sz="4" w:space="0" w:color="auto"/>
              <w:right w:val="single" w:sz="4" w:space="0" w:color="auto"/>
            </w:tcBorders>
          </w:tcPr>
          <w:p w14:paraId="7A0556A2"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56875D60" w14:textId="77777777" w:rsidTr="00CE514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4088B1D2" w14:textId="43769063" w:rsidR="000434CC" w:rsidRPr="00852BE3" w:rsidRDefault="00CD7BA9"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8.3</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223B4308" w14:textId="50AD2E81" w:rsidR="000434CC" w:rsidRPr="001709BD" w:rsidRDefault="00CD7BA9"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b/>
                <w:sz w:val="19"/>
                <w:szCs w:val="19"/>
              </w:rPr>
              <w:t>Reporting obligation for bilateral trades</w:t>
            </w:r>
          </w:p>
        </w:tc>
      </w:tr>
      <w:tr w:rsidR="000434CC" w:rsidRPr="00852BE3" w14:paraId="14E249FF" w14:textId="77777777" w:rsidTr="00CE5141">
        <w:tc>
          <w:tcPr>
            <w:tcW w:w="264" w:type="pct"/>
            <w:tcBorders>
              <w:top w:val="single" w:sz="4" w:space="0" w:color="auto"/>
              <w:left w:val="single" w:sz="4" w:space="0" w:color="auto"/>
              <w:bottom w:val="single" w:sz="4" w:space="0" w:color="auto"/>
              <w:right w:val="single" w:sz="4" w:space="0" w:color="auto"/>
            </w:tcBorders>
            <w:shd w:val="clear" w:color="auto" w:fill="E1E2E7" w:themeFill="background2"/>
          </w:tcPr>
          <w:p w14:paraId="308EA6BC"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shd w:val="clear" w:color="auto" w:fill="E1E2E7" w:themeFill="background2"/>
          </w:tcPr>
          <w:p w14:paraId="213AC565" w14:textId="77777777" w:rsidR="001709BD" w:rsidRPr="001709BD" w:rsidRDefault="001709BD" w:rsidP="001709BD">
            <w:pPr>
              <w:spacing w:before="120" w:after="120"/>
              <w:ind w:left="137"/>
              <w:rPr>
                <w:rFonts w:eastAsiaTheme="majorEastAsia"/>
                <w:sz w:val="19"/>
                <w:szCs w:val="19"/>
              </w:rPr>
            </w:pPr>
            <w:r w:rsidRPr="001709BD">
              <w:rPr>
                <w:rFonts w:eastAsiaTheme="majorEastAsia"/>
                <w:sz w:val="19"/>
                <w:szCs w:val="19"/>
              </w:rPr>
              <w:t xml:space="preserve">Do you agree that the obligation to report bilateral trades of secondary capacity should fall on the seller? Or do you think the obligation should fall on: </w:t>
            </w:r>
          </w:p>
          <w:p w14:paraId="66B377E0" w14:textId="77777777" w:rsidR="001709BD" w:rsidRPr="001709BD" w:rsidRDefault="001709BD" w:rsidP="001709BD">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the buyer? If so, please explain why.</w:t>
            </w:r>
          </w:p>
          <w:p w14:paraId="759B17FF" w14:textId="36B28598" w:rsidR="000434CC" w:rsidRPr="001709BD" w:rsidRDefault="001709BD" w:rsidP="001709BD">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both counterparties? If so, please explain why.</w:t>
            </w:r>
          </w:p>
        </w:tc>
        <w:tc>
          <w:tcPr>
            <w:tcW w:w="2470" w:type="pct"/>
            <w:tcBorders>
              <w:top w:val="single" w:sz="4" w:space="0" w:color="auto"/>
              <w:left w:val="single" w:sz="4" w:space="0" w:color="auto"/>
              <w:bottom w:val="single" w:sz="4" w:space="0" w:color="auto"/>
              <w:right w:val="single" w:sz="4" w:space="0" w:color="auto"/>
            </w:tcBorders>
            <w:shd w:val="clear" w:color="auto" w:fill="E1E2E7" w:themeFill="background2"/>
          </w:tcPr>
          <w:p w14:paraId="59F486C0"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1709BD" w:rsidRPr="00852BE3" w14:paraId="79DF25AF" w14:textId="77777777" w:rsidTr="00CE514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FFFFFF" w:themeFill="background1"/>
          </w:tcPr>
          <w:p w14:paraId="2BE6B5BE" w14:textId="77777777" w:rsidR="001709BD" w:rsidRPr="00852BE3" w:rsidRDefault="001709BD" w:rsidP="001709BD">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shd w:val="clear" w:color="auto" w:fill="FFFFFF" w:themeFill="background1"/>
          </w:tcPr>
          <w:p w14:paraId="4CD70D7E" w14:textId="5DD92D57" w:rsidR="001709BD" w:rsidRPr="001709BD" w:rsidRDefault="001709BD" w:rsidP="001709BD">
            <w:pPr>
              <w:spacing w:before="120" w:after="120"/>
              <w:ind w:left="137"/>
              <w:rPr>
                <w:rFonts w:eastAsiaTheme="majorEastAsia"/>
                <w:sz w:val="19"/>
                <w:szCs w:val="19"/>
              </w:rPr>
            </w:pPr>
            <w:r w:rsidRPr="001709BD">
              <w:rPr>
                <w:sz w:val="19"/>
                <w:szCs w:val="19"/>
              </w:rPr>
              <w:t xml:space="preserve">Do you agree with the proposal that bilateral trades of secondary capacity should be reported by the earlier of one day after the trade is executed or the day prior to the trade commencing? Or do you think sellers require a longer period of time to report trades? </w:t>
            </w:r>
          </w:p>
        </w:tc>
        <w:tc>
          <w:tcPr>
            <w:tcW w:w="2470" w:type="pct"/>
            <w:tcBorders>
              <w:top w:val="single" w:sz="4" w:space="0" w:color="auto"/>
              <w:left w:val="single" w:sz="4" w:space="0" w:color="auto"/>
              <w:bottom w:val="single" w:sz="4" w:space="0" w:color="auto"/>
              <w:right w:val="single" w:sz="4" w:space="0" w:color="auto"/>
            </w:tcBorders>
            <w:shd w:val="clear" w:color="auto" w:fill="FFFFFF" w:themeFill="background1"/>
          </w:tcPr>
          <w:p w14:paraId="712D81F2" w14:textId="77777777" w:rsidR="001709BD" w:rsidRPr="00852BE3" w:rsidRDefault="001709BD" w:rsidP="001709BD">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1709BD" w:rsidRPr="002A394A" w14:paraId="5F566A6D" w14:textId="77777777" w:rsidTr="00CE5141">
        <w:tc>
          <w:tcPr>
            <w:tcW w:w="264" w:type="pct"/>
            <w:tcBorders>
              <w:top w:val="single" w:sz="4" w:space="0" w:color="auto"/>
              <w:left w:val="single" w:sz="4" w:space="0" w:color="auto"/>
              <w:bottom w:val="single" w:sz="4" w:space="0" w:color="auto"/>
              <w:right w:val="single" w:sz="4" w:space="0" w:color="auto"/>
            </w:tcBorders>
            <w:shd w:val="clear" w:color="auto" w:fill="E1E2E7" w:themeFill="background2"/>
          </w:tcPr>
          <w:p w14:paraId="5714846E" w14:textId="77777777" w:rsidR="001709BD" w:rsidRPr="002A394A" w:rsidRDefault="001709BD" w:rsidP="001709BD">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shd w:val="clear" w:color="auto" w:fill="E1E2E7" w:themeFill="background2"/>
          </w:tcPr>
          <w:p w14:paraId="4929503E" w14:textId="658FC097" w:rsidR="001709BD" w:rsidRPr="001709BD" w:rsidRDefault="001709BD" w:rsidP="001709BD">
            <w:pPr>
              <w:spacing w:before="120" w:after="120"/>
              <w:ind w:left="137"/>
              <w:rPr>
                <w:rFonts w:asciiTheme="majorHAnsi" w:eastAsiaTheme="majorEastAsia" w:hAnsiTheme="majorHAnsi" w:cstheme="majorHAnsi"/>
                <w:sz w:val="19"/>
                <w:szCs w:val="19"/>
              </w:rPr>
            </w:pPr>
            <w:r w:rsidRPr="001709BD">
              <w:rPr>
                <w:sz w:val="19"/>
                <w:szCs w:val="19"/>
              </w:rPr>
              <w:t>Do you agree that shippers should be given flexibility to engage someone to report on their behalf, or should all shippers be required to gain access in their own name to the reporting systems?</w:t>
            </w:r>
          </w:p>
        </w:tc>
        <w:tc>
          <w:tcPr>
            <w:tcW w:w="2470" w:type="pct"/>
            <w:tcBorders>
              <w:top w:val="single" w:sz="4" w:space="0" w:color="auto"/>
              <w:left w:val="single" w:sz="4" w:space="0" w:color="auto"/>
              <w:bottom w:val="single" w:sz="4" w:space="0" w:color="auto"/>
              <w:right w:val="single" w:sz="4" w:space="0" w:color="auto"/>
            </w:tcBorders>
            <w:shd w:val="clear" w:color="auto" w:fill="E1E2E7" w:themeFill="background2"/>
          </w:tcPr>
          <w:p w14:paraId="50F84406" w14:textId="77777777" w:rsidR="001709BD" w:rsidRPr="002A394A" w:rsidRDefault="001709BD" w:rsidP="001709BD">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451EE29C" w14:textId="77777777" w:rsidTr="00D12406">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58496CF5" w14:textId="737C501F" w:rsidR="000434CC" w:rsidRPr="00852BE3" w:rsidRDefault="00C13696"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8.4</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486E28C5" w14:textId="7292BE58" w:rsidR="000434CC" w:rsidRPr="001709BD" w:rsidRDefault="00C13696"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b/>
                <w:sz w:val="19"/>
                <w:szCs w:val="19"/>
              </w:rPr>
              <w:t xml:space="preserve">Where information should be published  </w:t>
            </w:r>
          </w:p>
        </w:tc>
      </w:tr>
      <w:tr w:rsidR="000434CC" w:rsidRPr="00852BE3" w14:paraId="1368ADA1" w14:textId="77777777" w:rsidTr="00C51E11">
        <w:tc>
          <w:tcPr>
            <w:tcW w:w="264" w:type="pct"/>
            <w:tcBorders>
              <w:top w:val="single" w:sz="4" w:space="0" w:color="auto"/>
              <w:left w:val="single" w:sz="4" w:space="0" w:color="auto"/>
              <w:bottom w:val="single" w:sz="4" w:space="0" w:color="auto"/>
              <w:right w:val="single" w:sz="4" w:space="0" w:color="auto"/>
            </w:tcBorders>
          </w:tcPr>
          <w:p w14:paraId="743AB1C1"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tcPr>
          <w:p w14:paraId="0FEBED48" w14:textId="77777777" w:rsidR="001709BD" w:rsidRPr="001709BD" w:rsidRDefault="001709BD" w:rsidP="001709BD">
            <w:pPr>
              <w:spacing w:before="120" w:after="120"/>
              <w:ind w:left="137"/>
              <w:rPr>
                <w:rFonts w:eastAsiaTheme="majorEastAsia"/>
                <w:sz w:val="19"/>
                <w:szCs w:val="19"/>
              </w:rPr>
            </w:pPr>
            <w:r w:rsidRPr="001709BD">
              <w:rPr>
                <w:rFonts w:eastAsiaTheme="majorEastAsia"/>
                <w:sz w:val="19"/>
                <w:szCs w:val="19"/>
              </w:rPr>
              <w:t xml:space="preserve">Do you agree with the proposal to allow AEMO to publish information on: </w:t>
            </w:r>
          </w:p>
          <w:p w14:paraId="68FA94AF" w14:textId="77777777" w:rsidR="001709BD" w:rsidRPr="001709BD" w:rsidRDefault="001709BD" w:rsidP="001709BD">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exchange based trades on the GSH and the BB website? If not, please explain why.</w:t>
            </w:r>
          </w:p>
          <w:p w14:paraId="78DE690C" w14:textId="7026D9E2" w:rsidR="000434CC" w:rsidRPr="001709BD" w:rsidRDefault="001709BD" w:rsidP="001709BD">
            <w:pPr>
              <w:pStyle w:val="ListParagraph"/>
              <w:numPr>
                <w:ilvl w:val="0"/>
                <w:numId w:val="17"/>
              </w:numPr>
              <w:spacing w:before="120" w:after="120"/>
              <w:ind w:left="562"/>
              <w:rPr>
                <w:rFonts w:asciiTheme="majorHAnsi" w:eastAsiaTheme="majorEastAsia" w:hAnsiTheme="majorHAnsi" w:cstheme="majorHAnsi"/>
                <w:sz w:val="19"/>
                <w:szCs w:val="19"/>
              </w:rPr>
            </w:pPr>
            <w:r w:rsidRPr="001709BD">
              <w:rPr>
                <w:rFonts w:asciiTheme="majorHAnsi" w:eastAsiaTheme="majorEastAsia" w:hAnsiTheme="majorHAnsi" w:cstheme="majorHAnsi"/>
                <w:sz w:val="19"/>
                <w:szCs w:val="19"/>
              </w:rPr>
              <w:t>bilateral trades on the BB website? If not, please explain why.</w:t>
            </w:r>
          </w:p>
        </w:tc>
        <w:tc>
          <w:tcPr>
            <w:tcW w:w="2470" w:type="pct"/>
            <w:tcBorders>
              <w:top w:val="single" w:sz="4" w:space="0" w:color="auto"/>
              <w:left w:val="single" w:sz="4" w:space="0" w:color="auto"/>
              <w:bottom w:val="single" w:sz="4" w:space="0" w:color="auto"/>
              <w:right w:val="single" w:sz="4" w:space="0" w:color="auto"/>
            </w:tcBorders>
          </w:tcPr>
          <w:p w14:paraId="0770F4B6"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r w:rsidR="000434CC" w:rsidRPr="00852BE3" w14:paraId="217DD1DB" w14:textId="77777777" w:rsidTr="00CE5141">
        <w:trPr>
          <w:cnfStyle w:val="000000010000" w:firstRow="0" w:lastRow="0" w:firstColumn="0" w:lastColumn="0" w:oddVBand="0" w:evenVBand="0" w:oddHBand="0" w:evenHBand="1" w:firstRowFirstColumn="0" w:firstRowLastColumn="0" w:lastRowFirstColumn="0" w:lastRowLastColumn="0"/>
        </w:trPr>
        <w:tc>
          <w:tcPr>
            <w:tcW w:w="264" w:type="pct"/>
            <w:tcBorders>
              <w:top w:val="single" w:sz="4" w:space="0" w:color="auto"/>
              <w:left w:val="single" w:sz="4" w:space="0" w:color="auto"/>
              <w:bottom w:val="single" w:sz="4" w:space="0" w:color="auto"/>
              <w:right w:val="single" w:sz="4" w:space="0" w:color="auto"/>
            </w:tcBorders>
            <w:shd w:val="clear" w:color="auto" w:fill="000000" w:themeFill="text1"/>
          </w:tcPr>
          <w:p w14:paraId="3E1CF3C7" w14:textId="013B32A6" w:rsidR="000434CC" w:rsidRPr="00852BE3" w:rsidRDefault="00C13696" w:rsidP="00855230">
            <w:pPr>
              <w:pStyle w:val="TableBullet1"/>
              <w:numPr>
                <w:ilvl w:val="0"/>
                <w:numId w:val="0"/>
              </w:numPr>
              <w:tabs>
                <w:tab w:val="left" w:pos="720"/>
              </w:tabs>
              <w:spacing w:before="20" w:after="20"/>
              <w:ind w:left="75"/>
              <w:jc w:val="center"/>
              <w:rPr>
                <w:rFonts w:asciiTheme="majorHAnsi" w:eastAsiaTheme="minorHAnsi" w:hAnsiTheme="majorHAnsi" w:cstheme="majorHAnsi"/>
                <w:b/>
                <w:sz w:val="19"/>
                <w:szCs w:val="19"/>
                <w:lang w:eastAsia="fr-CA"/>
              </w:rPr>
            </w:pPr>
            <w:r>
              <w:rPr>
                <w:rFonts w:asciiTheme="majorHAnsi" w:eastAsiaTheme="minorHAnsi" w:hAnsiTheme="majorHAnsi" w:cstheme="majorHAnsi"/>
                <w:b/>
                <w:sz w:val="19"/>
                <w:szCs w:val="19"/>
                <w:lang w:eastAsia="fr-CA"/>
              </w:rPr>
              <w:t>9</w:t>
            </w:r>
          </w:p>
        </w:tc>
        <w:tc>
          <w:tcPr>
            <w:tcW w:w="4736" w:type="pct"/>
            <w:gridSpan w:val="2"/>
            <w:tcBorders>
              <w:top w:val="single" w:sz="4" w:space="0" w:color="auto"/>
              <w:left w:val="single" w:sz="4" w:space="0" w:color="auto"/>
              <w:bottom w:val="single" w:sz="4" w:space="0" w:color="auto"/>
              <w:right w:val="single" w:sz="4" w:space="0" w:color="auto"/>
            </w:tcBorders>
            <w:shd w:val="clear" w:color="auto" w:fill="000000" w:themeFill="text1"/>
          </w:tcPr>
          <w:p w14:paraId="4C883C4A" w14:textId="301D1B93" w:rsidR="000434CC" w:rsidRPr="001709BD" w:rsidRDefault="00C13696" w:rsidP="00CA068D">
            <w:pPr>
              <w:pStyle w:val="TableBullet1"/>
              <w:numPr>
                <w:ilvl w:val="0"/>
                <w:numId w:val="0"/>
              </w:numPr>
              <w:tabs>
                <w:tab w:val="left" w:pos="720"/>
              </w:tabs>
              <w:spacing w:before="20" w:after="20"/>
              <w:ind w:left="75"/>
              <w:rPr>
                <w:rFonts w:asciiTheme="majorHAnsi" w:eastAsiaTheme="minorHAnsi" w:hAnsiTheme="majorHAnsi" w:cstheme="majorHAnsi"/>
                <w:b/>
                <w:sz w:val="19"/>
                <w:szCs w:val="19"/>
                <w:lang w:eastAsia="fr-CA"/>
              </w:rPr>
            </w:pPr>
            <w:r w:rsidRPr="001709BD">
              <w:rPr>
                <w:b/>
                <w:sz w:val="19"/>
                <w:szCs w:val="19"/>
              </w:rPr>
              <w:t>Governance arrangements</w:t>
            </w:r>
          </w:p>
        </w:tc>
      </w:tr>
      <w:tr w:rsidR="000434CC" w:rsidRPr="00852BE3" w14:paraId="2BE63B81" w14:textId="77777777" w:rsidTr="00CE5141">
        <w:tc>
          <w:tcPr>
            <w:tcW w:w="264" w:type="pct"/>
            <w:tcBorders>
              <w:top w:val="single" w:sz="4" w:space="0" w:color="auto"/>
              <w:left w:val="single" w:sz="4" w:space="0" w:color="auto"/>
              <w:bottom w:val="single" w:sz="4" w:space="0" w:color="auto"/>
              <w:right w:val="single" w:sz="4" w:space="0" w:color="auto"/>
            </w:tcBorders>
            <w:shd w:val="clear" w:color="auto" w:fill="E1E2E7" w:themeFill="background2"/>
          </w:tcPr>
          <w:p w14:paraId="411F46CF" w14:textId="77777777" w:rsidR="000434CC" w:rsidRPr="00852BE3" w:rsidRDefault="000434CC" w:rsidP="00CF5A9C">
            <w:pPr>
              <w:pStyle w:val="ListParagraph"/>
              <w:numPr>
                <w:ilvl w:val="0"/>
                <w:numId w:val="16"/>
              </w:numPr>
              <w:spacing w:before="120" w:after="120"/>
              <w:ind w:left="75" w:firstLine="0"/>
              <w:jc w:val="center"/>
              <w:rPr>
                <w:rFonts w:asciiTheme="majorHAnsi" w:eastAsiaTheme="majorEastAsia" w:hAnsiTheme="majorHAnsi" w:cstheme="majorHAnsi"/>
                <w:sz w:val="19"/>
                <w:szCs w:val="19"/>
              </w:rPr>
            </w:pPr>
          </w:p>
        </w:tc>
        <w:tc>
          <w:tcPr>
            <w:tcW w:w="2266" w:type="pct"/>
            <w:tcBorders>
              <w:top w:val="single" w:sz="4" w:space="0" w:color="auto"/>
              <w:left w:val="single" w:sz="4" w:space="0" w:color="auto"/>
              <w:bottom w:val="single" w:sz="4" w:space="0" w:color="auto"/>
              <w:right w:val="single" w:sz="4" w:space="0" w:color="auto"/>
            </w:tcBorders>
            <w:shd w:val="clear" w:color="auto" w:fill="E1E2E7" w:themeFill="background2"/>
          </w:tcPr>
          <w:p w14:paraId="66150861" w14:textId="5BBA8A86" w:rsidR="000434CC" w:rsidRPr="001709BD" w:rsidRDefault="001709BD" w:rsidP="00C13696">
            <w:pPr>
              <w:spacing w:before="120" w:after="120"/>
              <w:ind w:left="137"/>
              <w:rPr>
                <w:rFonts w:asciiTheme="majorHAnsi" w:eastAsiaTheme="majorEastAsia" w:hAnsiTheme="majorHAnsi" w:cstheme="majorHAnsi"/>
                <w:sz w:val="19"/>
                <w:szCs w:val="19"/>
              </w:rPr>
            </w:pPr>
            <w:r w:rsidRPr="001709BD">
              <w:rPr>
                <w:sz w:val="19"/>
                <w:szCs w:val="19"/>
              </w:rPr>
              <w:t xml:space="preserve">Are there any other changes that you think will be required to the governance arrangements that have not been identified in </w:t>
            </w:r>
            <w:r w:rsidRPr="001709BD">
              <w:rPr>
                <w:sz w:val="19"/>
                <w:szCs w:val="19"/>
              </w:rPr>
              <w:fldChar w:fldCharType="begin"/>
            </w:r>
            <w:r w:rsidRPr="001709BD">
              <w:rPr>
                <w:sz w:val="19"/>
                <w:szCs w:val="19"/>
              </w:rPr>
              <w:instrText xml:space="preserve"> REF _Ref491918646 \h </w:instrText>
            </w:r>
            <w:r w:rsidRPr="001709BD">
              <w:rPr>
                <w:sz w:val="19"/>
                <w:szCs w:val="19"/>
              </w:rPr>
            </w:r>
            <w:r w:rsidRPr="001709BD">
              <w:rPr>
                <w:sz w:val="19"/>
                <w:szCs w:val="19"/>
              </w:rPr>
              <w:instrText xml:space="preserve"> \* MERGEFORMAT </w:instrText>
            </w:r>
            <w:r w:rsidRPr="001709BD">
              <w:rPr>
                <w:sz w:val="19"/>
                <w:szCs w:val="19"/>
              </w:rPr>
              <w:fldChar w:fldCharType="separate"/>
            </w:r>
            <w:r w:rsidRPr="001709BD">
              <w:rPr>
                <w:sz w:val="19"/>
                <w:szCs w:val="19"/>
              </w:rPr>
              <w:t>Table 9.1</w:t>
            </w:r>
            <w:r w:rsidRPr="001709BD">
              <w:rPr>
                <w:sz w:val="19"/>
                <w:szCs w:val="19"/>
              </w:rPr>
              <w:fldChar w:fldCharType="end"/>
            </w:r>
            <w:r w:rsidRPr="001709BD">
              <w:rPr>
                <w:sz w:val="19"/>
                <w:szCs w:val="19"/>
              </w:rPr>
              <w:t>?</w:t>
            </w:r>
          </w:p>
        </w:tc>
        <w:tc>
          <w:tcPr>
            <w:tcW w:w="2470" w:type="pct"/>
            <w:tcBorders>
              <w:top w:val="single" w:sz="4" w:space="0" w:color="auto"/>
              <w:left w:val="single" w:sz="4" w:space="0" w:color="auto"/>
              <w:bottom w:val="single" w:sz="4" w:space="0" w:color="auto"/>
              <w:right w:val="single" w:sz="4" w:space="0" w:color="auto"/>
            </w:tcBorders>
            <w:shd w:val="clear" w:color="auto" w:fill="E1E2E7" w:themeFill="background2"/>
          </w:tcPr>
          <w:p w14:paraId="4FEF56EA" w14:textId="77777777" w:rsidR="000434CC" w:rsidRPr="00852BE3" w:rsidRDefault="000434CC" w:rsidP="000434CC">
            <w:pPr>
              <w:pStyle w:val="TableBullet1"/>
              <w:keepNext/>
              <w:numPr>
                <w:ilvl w:val="0"/>
                <w:numId w:val="0"/>
              </w:numPr>
              <w:tabs>
                <w:tab w:val="left" w:pos="720"/>
              </w:tabs>
              <w:spacing w:before="20" w:after="20"/>
              <w:rPr>
                <w:rFonts w:asciiTheme="majorHAnsi" w:hAnsiTheme="majorHAnsi" w:cstheme="majorHAnsi"/>
                <w:sz w:val="19"/>
                <w:szCs w:val="19"/>
                <w:lang w:eastAsia="fr-CA"/>
              </w:rPr>
            </w:pPr>
          </w:p>
        </w:tc>
      </w:tr>
    </w:tbl>
    <w:p w14:paraId="04934446" w14:textId="77777777" w:rsidR="00EC525F" w:rsidRPr="00EC525F" w:rsidRDefault="00EC525F" w:rsidP="00C13696">
      <w:pPr>
        <w:spacing w:before="120" w:after="120"/>
        <w:ind w:right="85"/>
      </w:pPr>
    </w:p>
    <w:sectPr w:rsidR="00EC525F" w:rsidRPr="00EC525F" w:rsidSect="00291A62">
      <w:headerReference w:type="default" r:id="rId11"/>
      <w:pgSz w:w="16840" w:h="11907" w:orient="landscape" w:code="9"/>
      <w:pgMar w:top="1701" w:right="851" w:bottom="1276" w:left="1701" w:header="425"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35269" w14:textId="77777777" w:rsidR="001300A4" w:rsidRDefault="001300A4" w:rsidP="00256624">
      <w:r>
        <w:separator/>
      </w:r>
    </w:p>
    <w:p w14:paraId="37BD6DFF" w14:textId="77777777" w:rsidR="001300A4" w:rsidRDefault="001300A4"/>
  </w:endnote>
  <w:endnote w:type="continuationSeparator" w:id="0">
    <w:p w14:paraId="7FD54F49" w14:textId="77777777" w:rsidR="001300A4" w:rsidRDefault="001300A4" w:rsidP="00256624">
      <w:r>
        <w:continuationSeparator/>
      </w:r>
    </w:p>
    <w:p w14:paraId="354F9171" w14:textId="77777777" w:rsidR="001300A4" w:rsidRDefault="00130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otham Light">
    <w:altName w:val="Calibri"/>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 w:name="Myriad Pro">
    <w:altName w:val="Segoe U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anklin Gothic Demi Cond">
    <w:panose1 w:val="020B07060304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052CB" w14:textId="77777777" w:rsidR="001300A4" w:rsidRPr="0022372B" w:rsidRDefault="001300A4" w:rsidP="0022372B">
      <w:pPr>
        <w:pStyle w:val="Footer"/>
        <w:spacing w:after="80" w:line="240" w:lineRule="auto"/>
        <w:jc w:val="left"/>
        <w:rPr>
          <w:color w:val="A9A8A9" w:themeColor="accent4"/>
          <w:sz w:val="16"/>
          <w:szCs w:val="16"/>
        </w:rPr>
      </w:pPr>
      <w:bookmarkStart w:id="0" w:name="_Hlk483247236"/>
      <w:bookmarkEnd w:id="0"/>
      <w:r w:rsidRPr="0022372B">
        <w:rPr>
          <w:color w:val="A9A8A9" w:themeColor="accent4"/>
          <w:sz w:val="16"/>
          <w:szCs w:val="16"/>
        </w:rPr>
        <w:t>_________________________________</w:t>
      </w:r>
    </w:p>
  </w:footnote>
  <w:footnote w:type="continuationSeparator" w:id="0">
    <w:p w14:paraId="46CAB4D3" w14:textId="77777777" w:rsidR="001300A4" w:rsidRPr="0022372B" w:rsidRDefault="001300A4" w:rsidP="0022372B">
      <w:pPr>
        <w:pStyle w:val="Footer"/>
        <w:spacing w:after="80" w:line="240" w:lineRule="auto"/>
        <w:jc w:val="left"/>
        <w:rPr>
          <w:color w:val="A9A8A9" w:themeColor="accent4"/>
          <w:sz w:val="16"/>
          <w:szCs w:val="16"/>
        </w:rPr>
      </w:pPr>
      <w:r w:rsidRPr="0022372B">
        <w:rPr>
          <w:color w:val="A9A8A9" w:themeColor="accent4"/>
          <w:sz w:val="16"/>
          <w:szCs w:val="16"/>
        </w:rPr>
        <w:t>_________________________________</w:t>
      </w:r>
    </w:p>
  </w:footnote>
  <w:footnote w:type="continuationNotice" w:id="1">
    <w:p w14:paraId="1E5EA5B6" w14:textId="77777777" w:rsidR="001300A4" w:rsidRPr="00A176B6" w:rsidRDefault="001300A4" w:rsidP="00A176B6">
      <w:pPr>
        <w:spacing w:line="160" w:lineRule="exact"/>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8F945" w14:textId="77777777" w:rsidR="00610E03" w:rsidRDefault="00610E03" w:rsidP="005C6231">
    <w:pPr>
      <w:pStyle w:val="Header"/>
      <w:tabs>
        <w:tab w:val="clear" w:pos="7796"/>
        <w:tab w:val="left" w:pos="4621"/>
      </w:tabs>
      <w:ind w:left="-992" w:firstLine="568"/>
      <w:rPr>
        <w:b/>
        <w:noProof/>
        <w:sz w:val="24"/>
        <w:szCs w:val="24"/>
        <w:lang w:eastAsia="en-AU"/>
      </w:rPr>
    </w:pPr>
    <w:r>
      <w:rPr>
        <w:b/>
        <w:noProof/>
        <w:sz w:val="24"/>
        <w:szCs w:val="24"/>
        <w:lang w:eastAsia="en-AU"/>
      </w:rPr>
      <w:drawing>
        <wp:inline distT="0" distB="0" distL="0" distR="0" wp14:anchorId="584D89B2" wp14:editId="36EC6A85">
          <wp:extent cx="514350" cy="857250"/>
          <wp:effectExtent l="0" t="0" r="0" b="0"/>
          <wp:docPr id="200" name="Picture 200" descr="Gas Market Reform Group logo" title="GMR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857250"/>
                  </a:xfrm>
                  <a:prstGeom prst="rect">
                    <a:avLst/>
                  </a:prstGeom>
                  <a:noFill/>
                  <a:ln>
                    <a:noFill/>
                  </a:ln>
                </pic:spPr>
              </pic:pic>
            </a:graphicData>
          </a:graphic>
        </wp:inline>
      </w:drawing>
    </w:r>
  </w:p>
  <w:p w14:paraId="16F0A8D4" w14:textId="77777777" w:rsidR="00610E03" w:rsidRPr="004E0E8A" w:rsidRDefault="00610E03" w:rsidP="005C6231">
    <w:pPr>
      <w:pStyle w:val="Header"/>
      <w:tabs>
        <w:tab w:val="clear" w:pos="7796"/>
        <w:tab w:val="left" w:pos="4621"/>
      </w:tabs>
      <w:ind w:left="-992" w:firstLine="568"/>
      <w:rPr>
        <w:b/>
        <w:noProof/>
        <w:sz w:val="4"/>
        <w:szCs w:val="4"/>
        <w:lang w:eastAsia="en-A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27ADDF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32DB9"/>
    <w:multiLevelType w:val="multilevel"/>
    <w:tmpl w:val="E5E89F92"/>
    <w:styleLink w:val="BulletList"/>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lvl>
    <w:lvl w:ilvl="2">
      <w:start w:val="1"/>
      <w:numFmt w:val="none"/>
      <w:lvlText w:val=":"/>
      <w:lvlJc w:val="left"/>
      <w:pPr>
        <w:ind w:left="1106" w:hanging="369"/>
      </w:pPr>
    </w:lvl>
    <w:lvl w:ilvl="3">
      <w:start w:val="1"/>
      <w:numFmt w:val="none"/>
      <w:lvlText w:val=""/>
      <w:lvlJc w:val="left"/>
      <w:pPr>
        <w:ind w:left="1474" w:hanging="368"/>
      </w:pPr>
      <w:rPr>
        <w:color w:val="auto"/>
      </w:rPr>
    </w:lvl>
    <w:lvl w:ilvl="4">
      <w:start w:val="1"/>
      <w:numFmt w:val="none"/>
      <w:lvlText w:val=""/>
      <w:lvlJc w:val="left"/>
      <w:pPr>
        <w:ind w:left="1800" w:hanging="360"/>
      </w:pPr>
      <w:rPr>
        <w:color w:val="auto"/>
      </w:rPr>
    </w:lvl>
    <w:lvl w:ilvl="5">
      <w:start w:val="1"/>
      <w:numFmt w:val="none"/>
      <w:lvlText w:val=""/>
      <w:lvlJc w:val="left"/>
      <w:pPr>
        <w:ind w:left="2160" w:hanging="360"/>
      </w:pPr>
      <w:rPr>
        <w:color w:val="auto"/>
      </w:rPr>
    </w:lvl>
    <w:lvl w:ilvl="6">
      <w:start w:val="1"/>
      <w:numFmt w:val="none"/>
      <w:lvlText w:val=""/>
      <w:lvlJc w:val="left"/>
      <w:pPr>
        <w:ind w:left="2520" w:hanging="360"/>
      </w:pPr>
      <w:rPr>
        <w:color w:val="auto"/>
      </w:rPr>
    </w:lvl>
    <w:lvl w:ilvl="7">
      <w:start w:val="1"/>
      <w:numFmt w:val="none"/>
      <w:lvlText w:val=""/>
      <w:lvlJc w:val="left"/>
      <w:pPr>
        <w:ind w:left="2880" w:hanging="360"/>
      </w:pPr>
      <w:rPr>
        <w:color w:val="auto"/>
      </w:rPr>
    </w:lvl>
    <w:lvl w:ilvl="8">
      <w:start w:val="1"/>
      <w:numFmt w:val="none"/>
      <w:lvlText w:val=""/>
      <w:lvlJc w:val="left"/>
      <w:pPr>
        <w:ind w:left="3240" w:hanging="360"/>
      </w:pPr>
      <w:rPr>
        <w:color w:val="auto"/>
      </w:rPr>
    </w:lvl>
  </w:abstractNum>
  <w:abstractNum w:abstractNumId="2" w15:restartNumberingAfterBreak="0">
    <w:nsid w:val="00F7340A"/>
    <w:multiLevelType w:val="multilevel"/>
    <w:tmpl w:val="1BC81502"/>
    <w:lvl w:ilvl="0">
      <w:start w:val="1"/>
      <w:numFmt w:val="decimal"/>
      <w:pStyle w:val="TableListNumber"/>
      <w:lvlText w:val="%1."/>
      <w:lvlJc w:val="left"/>
      <w:pPr>
        <w:tabs>
          <w:tab w:val="num" w:pos="-31680"/>
        </w:tabs>
        <w:ind w:left="369" w:hanging="284"/>
      </w:pPr>
      <w:rPr>
        <w:rFonts w:hint="default"/>
      </w:rPr>
    </w:lvl>
    <w:lvl w:ilvl="1">
      <w:start w:val="1"/>
      <w:numFmt w:val="lowerLetter"/>
      <w:pStyle w:val="TableListNumber2"/>
      <w:lvlText w:val="%2."/>
      <w:lvlJc w:val="left"/>
      <w:pPr>
        <w:ind w:left="652" w:hanging="283"/>
      </w:pPr>
      <w:rPr>
        <w:rFonts w:hint="default"/>
      </w:rPr>
    </w:lvl>
    <w:lvl w:ilvl="2">
      <w:start w:val="1"/>
      <w:numFmt w:val="lowerRoman"/>
      <w:pStyle w:val="TableListNumber3"/>
      <w:lvlText w:val="%3."/>
      <w:lvlJc w:val="left"/>
      <w:pPr>
        <w:ind w:left="936"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6F68CE"/>
    <w:multiLevelType w:val="multilevel"/>
    <w:tmpl w:val="9F2A8B76"/>
    <w:styleLink w:val="MyListNumbering"/>
    <w:lvl w:ilvl="0">
      <w:start w:val="1"/>
      <w:numFmt w:val="lowerLetter"/>
      <w:lvlText w:val="(%1)"/>
      <w:lvlJc w:val="left"/>
      <w:pPr>
        <w:tabs>
          <w:tab w:val="num" w:pos="567"/>
        </w:tabs>
        <w:ind w:left="360" w:hanging="360"/>
      </w:pPr>
      <w:rPr>
        <w:rFonts w:hint="default"/>
      </w:rPr>
    </w:lvl>
    <w:lvl w:ilvl="1">
      <w:start w:val="1"/>
      <w:numFmt w:val="lowerRoman"/>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3B57116"/>
    <w:multiLevelType w:val="multilevel"/>
    <w:tmpl w:val="D8C832B8"/>
    <w:name w:val="TableNumbering2"/>
    <w:lvl w:ilvl="0">
      <w:start w:val="1"/>
      <w:numFmt w:val="none"/>
      <w:suff w:val="nothing"/>
      <w:lvlText w:val=""/>
      <w:lvlJc w:val="left"/>
      <w:pPr>
        <w:ind w:left="113" w:firstLine="0"/>
      </w:pPr>
      <w:rPr>
        <w:rFonts w:hint="default"/>
      </w:rPr>
    </w:lvl>
    <w:lvl w:ilvl="1">
      <w:start w:val="1"/>
      <w:numFmt w:val="decimal"/>
      <w:lvlText w:val="(%2)"/>
      <w:lvlJc w:val="left"/>
      <w:pPr>
        <w:tabs>
          <w:tab w:val="num" w:pos="425"/>
        </w:tabs>
        <w:ind w:left="425" w:hanging="425"/>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5" w15:restartNumberingAfterBreak="0">
    <w:nsid w:val="066635E8"/>
    <w:multiLevelType w:val="hybridMultilevel"/>
    <w:tmpl w:val="9160A9B6"/>
    <w:lvl w:ilvl="0" w:tplc="0C090003">
      <w:start w:val="1"/>
      <w:numFmt w:val="bullet"/>
      <w:lvlText w:val="o"/>
      <w:lvlJc w:val="left"/>
      <w:pPr>
        <w:ind w:left="1077" w:hanging="360"/>
      </w:pPr>
      <w:rPr>
        <w:rFonts w:ascii="Courier New" w:hAnsi="Courier New" w:cs="Courier New"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6" w15:restartNumberingAfterBreak="0">
    <w:nsid w:val="08C22E2F"/>
    <w:multiLevelType w:val="hybridMultilevel"/>
    <w:tmpl w:val="DF52EC7A"/>
    <w:lvl w:ilvl="0" w:tplc="0C090003">
      <w:start w:val="1"/>
      <w:numFmt w:val="bullet"/>
      <w:lvlText w:val="o"/>
      <w:lvlJc w:val="left"/>
      <w:pPr>
        <w:ind w:left="1077" w:hanging="360"/>
      </w:pPr>
      <w:rPr>
        <w:rFonts w:ascii="Courier New" w:hAnsi="Courier New" w:cs="Courier New"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7" w15:restartNumberingAfterBreak="0">
    <w:nsid w:val="0DA94F8D"/>
    <w:multiLevelType w:val="hybridMultilevel"/>
    <w:tmpl w:val="533A39D6"/>
    <w:lvl w:ilvl="0" w:tplc="933CFC40">
      <w:start w:val="1"/>
      <w:numFmt w:val="bullet"/>
      <w:lvlText w:val=""/>
      <w:lvlJc w:val="left"/>
      <w:pPr>
        <w:ind w:left="857" w:hanging="360"/>
      </w:pPr>
      <w:rPr>
        <w:rFonts w:ascii="Symbol" w:hAnsi="Symbol" w:hint="default"/>
      </w:rPr>
    </w:lvl>
    <w:lvl w:ilvl="1" w:tplc="0C090003">
      <w:start w:val="1"/>
      <w:numFmt w:val="bullet"/>
      <w:lvlText w:val="o"/>
      <w:lvlJc w:val="left"/>
      <w:pPr>
        <w:ind w:left="1577" w:hanging="360"/>
      </w:pPr>
      <w:rPr>
        <w:rFonts w:ascii="Courier New" w:hAnsi="Courier New" w:cs="Courier New" w:hint="default"/>
      </w:rPr>
    </w:lvl>
    <w:lvl w:ilvl="2" w:tplc="0C090005" w:tentative="1">
      <w:start w:val="1"/>
      <w:numFmt w:val="bullet"/>
      <w:lvlText w:val=""/>
      <w:lvlJc w:val="left"/>
      <w:pPr>
        <w:ind w:left="2297" w:hanging="360"/>
      </w:pPr>
      <w:rPr>
        <w:rFonts w:ascii="Wingdings" w:hAnsi="Wingdings" w:hint="default"/>
      </w:rPr>
    </w:lvl>
    <w:lvl w:ilvl="3" w:tplc="0C090001" w:tentative="1">
      <w:start w:val="1"/>
      <w:numFmt w:val="bullet"/>
      <w:lvlText w:val=""/>
      <w:lvlJc w:val="left"/>
      <w:pPr>
        <w:ind w:left="3017" w:hanging="360"/>
      </w:pPr>
      <w:rPr>
        <w:rFonts w:ascii="Symbol" w:hAnsi="Symbol" w:hint="default"/>
      </w:rPr>
    </w:lvl>
    <w:lvl w:ilvl="4" w:tplc="0C090003" w:tentative="1">
      <w:start w:val="1"/>
      <w:numFmt w:val="bullet"/>
      <w:lvlText w:val="o"/>
      <w:lvlJc w:val="left"/>
      <w:pPr>
        <w:ind w:left="3737" w:hanging="360"/>
      </w:pPr>
      <w:rPr>
        <w:rFonts w:ascii="Courier New" w:hAnsi="Courier New" w:cs="Courier New" w:hint="default"/>
      </w:rPr>
    </w:lvl>
    <w:lvl w:ilvl="5" w:tplc="0C090005" w:tentative="1">
      <w:start w:val="1"/>
      <w:numFmt w:val="bullet"/>
      <w:lvlText w:val=""/>
      <w:lvlJc w:val="left"/>
      <w:pPr>
        <w:ind w:left="4457" w:hanging="360"/>
      </w:pPr>
      <w:rPr>
        <w:rFonts w:ascii="Wingdings" w:hAnsi="Wingdings" w:hint="default"/>
      </w:rPr>
    </w:lvl>
    <w:lvl w:ilvl="6" w:tplc="0C090001" w:tentative="1">
      <w:start w:val="1"/>
      <w:numFmt w:val="bullet"/>
      <w:lvlText w:val=""/>
      <w:lvlJc w:val="left"/>
      <w:pPr>
        <w:ind w:left="5177" w:hanging="360"/>
      </w:pPr>
      <w:rPr>
        <w:rFonts w:ascii="Symbol" w:hAnsi="Symbol" w:hint="default"/>
      </w:rPr>
    </w:lvl>
    <w:lvl w:ilvl="7" w:tplc="0C090003" w:tentative="1">
      <w:start w:val="1"/>
      <w:numFmt w:val="bullet"/>
      <w:lvlText w:val="o"/>
      <w:lvlJc w:val="left"/>
      <w:pPr>
        <w:ind w:left="5897" w:hanging="360"/>
      </w:pPr>
      <w:rPr>
        <w:rFonts w:ascii="Courier New" w:hAnsi="Courier New" w:cs="Courier New" w:hint="default"/>
      </w:rPr>
    </w:lvl>
    <w:lvl w:ilvl="8" w:tplc="0C090005" w:tentative="1">
      <w:start w:val="1"/>
      <w:numFmt w:val="bullet"/>
      <w:lvlText w:val=""/>
      <w:lvlJc w:val="left"/>
      <w:pPr>
        <w:ind w:left="6617" w:hanging="360"/>
      </w:pPr>
      <w:rPr>
        <w:rFonts w:ascii="Wingdings" w:hAnsi="Wingdings" w:hint="default"/>
      </w:rPr>
    </w:lvl>
  </w:abstractNum>
  <w:abstractNum w:abstractNumId="8" w15:restartNumberingAfterBreak="0">
    <w:nsid w:val="0FB2573F"/>
    <w:multiLevelType w:val="multilevel"/>
    <w:tmpl w:val="DE1A4C60"/>
    <w:name w:val="TableFootnotes"/>
    <w:lvl w:ilvl="0">
      <w:start w:val="1"/>
      <w:numFmt w:val="none"/>
      <w:suff w:val="nothing"/>
      <w:lvlText w:val=""/>
      <w:lvlJc w:val="left"/>
      <w:pPr>
        <w:ind w:left="113" w:firstLine="0"/>
      </w:pPr>
      <w:rPr>
        <w:rFonts w:hint="default"/>
        <w:spacing w:val="-10"/>
      </w:rPr>
    </w:lvl>
    <w:lvl w:ilvl="1">
      <w:start w:val="1"/>
      <w:numFmt w:val="decimal"/>
      <w:lvlText w:val="(%2)"/>
      <w:lvlJc w:val="left"/>
      <w:pPr>
        <w:tabs>
          <w:tab w:val="num" w:pos="425"/>
        </w:tabs>
        <w:ind w:left="425" w:hanging="425"/>
      </w:pPr>
      <w:rPr>
        <w:rFonts w:hint="default"/>
        <w:spacing w:val="0"/>
        <w:w w:val="100"/>
        <w:kern w:val="0"/>
        <w:position w:val="0"/>
      </w:rPr>
    </w:lvl>
    <w:lvl w:ilvl="2">
      <w:start w:val="1"/>
      <w:numFmt w:val="none"/>
      <w:lvlRestart w:val="1"/>
      <w:lvlText w:val=""/>
      <w:lvlJc w:val="left"/>
      <w:pPr>
        <w:tabs>
          <w:tab w:val="num" w:pos="284"/>
        </w:tabs>
        <w:ind w:left="284" w:hanging="284"/>
      </w:pPr>
      <w:rPr>
        <w:rFonts w:hint="default"/>
        <w:color w:val="auto"/>
        <w:spacing w:val="-4"/>
      </w:rPr>
    </w:lvl>
    <w:lvl w:ilvl="3">
      <w:start w:val="1"/>
      <w:numFmt w:val="none"/>
      <w:lvlText w:val=""/>
      <w:lvlJc w:val="left"/>
      <w:pPr>
        <w:tabs>
          <w:tab w:val="num" w:pos="0"/>
        </w:tabs>
        <w:ind w:left="-709" w:firstLine="0"/>
      </w:pPr>
      <w:rPr>
        <w:rFonts w:hint="default"/>
        <w:spacing w:val="-10"/>
        <w:w w:val="10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2160"/>
        </w:tabs>
        <w:ind w:left="2016" w:hanging="936"/>
      </w:pPr>
      <w:rPr>
        <w:rFonts w:hint="default"/>
      </w:rPr>
    </w:lvl>
    <w:lvl w:ilvl="6">
      <w:start w:val="1"/>
      <w:numFmt w:val="lowerRoman"/>
      <w:lvlRestart w:val="1"/>
      <w:lvlText w:val="%7"/>
      <w:lvlJc w:val="left"/>
      <w:pPr>
        <w:tabs>
          <w:tab w:val="num" w:pos="369"/>
        </w:tabs>
        <w:ind w:left="369" w:hanging="369"/>
      </w:pPr>
      <w:rPr>
        <w:rFonts w:hint="default"/>
      </w:rPr>
    </w:lvl>
    <w:lvl w:ilvl="7">
      <w:start w:val="1"/>
      <w:numFmt w:val="lowerLetter"/>
      <w:lvlText w:val="%8."/>
      <w:lvlJc w:val="left"/>
      <w:pPr>
        <w:tabs>
          <w:tab w:val="num" w:pos="737"/>
        </w:tabs>
        <w:ind w:left="737" w:hanging="368"/>
      </w:pPr>
      <w:rPr>
        <w:rFonts w:hint="default"/>
        <w:position w:val="0"/>
      </w:rPr>
    </w:lvl>
    <w:lvl w:ilvl="8">
      <w:start w:val="1"/>
      <w:numFmt w:val="bullet"/>
      <w:lvlText w:val=""/>
      <w:lvlJc w:val="left"/>
      <w:pPr>
        <w:tabs>
          <w:tab w:val="num" w:pos="1106"/>
        </w:tabs>
        <w:ind w:left="1106" w:hanging="369"/>
      </w:pPr>
      <w:rPr>
        <w:rFonts w:ascii="Symbol" w:hAnsi="Symbol" w:hint="default"/>
        <w:position w:val="2"/>
        <w:sz w:val="20"/>
        <w:szCs w:val="20"/>
      </w:rPr>
    </w:lvl>
  </w:abstractNum>
  <w:abstractNum w:abstractNumId="9" w15:restartNumberingAfterBreak="0">
    <w:nsid w:val="14890D1D"/>
    <w:multiLevelType w:val="multilevel"/>
    <w:tmpl w:val="583A35FA"/>
    <w:name w:val="MyBullets"/>
    <w:lvl w:ilvl="0">
      <w:start w:val="7"/>
      <w:numFmt w:val="bullet"/>
      <w:lvlText w:val=""/>
      <w:lvlJc w:val="left"/>
      <w:pPr>
        <w:tabs>
          <w:tab w:val="num" w:pos="357"/>
        </w:tabs>
        <w:ind w:left="357" w:hanging="357"/>
      </w:pPr>
      <w:rPr>
        <w:rFonts w:ascii="Wingdings" w:hAnsi="Wingdings" w:hint="default"/>
        <w:color w:val="auto"/>
        <w:position w:val="1"/>
        <w:sz w:val="20"/>
      </w:rPr>
    </w:lvl>
    <w:lvl w:ilvl="1">
      <w:start w:val="5"/>
      <w:numFmt w:val="bullet"/>
      <w:lvlText w:val="—"/>
      <w:lvlJc w:val="left"/>
      <w:pPr>
        <w:tabs>
          <w:tab w:val="num" w:pos="3760"/>
        </w:tabs>
        <w:ind w:left="3760" w:hanging="357"/>
      </w:pPr>
      <w:rPr>
        <w:rFonts w:ascii="Book Antiqua" w:hAnsi="Book Antiqua" w:hint="default"/>
        <w:b w:val="0"/>
        <w:i w:val="0"/>
        <w:color w:val="auto"/>
        <w:position w:val="0"/>
        <w:sz w:val="20"/>
      </w:rPr>
    </w:lvl>
    <w:lvl w:ilvl="2">
      <w:start w:val="1"/>
      <w:numFmt w:val="bullet"/>
      <w:lvlText w:val=""/>
      <w:lvlJc w:val="left"/>
      <w:pPr>
        <w:tabs>
          <w:tab w:val="num" w:pos="1072"/>
        </w:tabs>
        <w:ind w:left="1071" w:hanging="357"/>
      </w:pPr>
      <w:rPr>
        <w:rFonts w:ascii="Wingdings" w:hAnsi="Wingdings" w:hint="default"/>
        <w:b w:val="0"/>
        <w:i w:val="0"/>
        <w:color w:val="auto"/>
        <w:position w:val="0"/>
        <w:sz w:val="22"/>
      </w:rPr>
    </w:lvl>
    <w:lvl w:ilvl="3">
      <w:start w:val="1"/>
      <w:numFmt w:val="bullet"/>
      <w:lvlText w:val="-"/>
      <w:lvlJc w:val="left"/>
      <w:pPr>
        <w:tabs>
          <w:tab w:val="num" w:pos="1638"/>
        </w:tabs>
        <w:ind w:left="1428" w:hanging="357"/>
      </w:pPr>
      <w:rPr>
        <w:rFonts w:ascii="Arial Rounded MT Bold" w:hAnsi="Arial Rounded MT Bold" w:hint="default"/>
        <w:color w:val="auto"/>
      </w:rPr>
    </w:lvl>
    <w:lvl w:ilvl="4">
      <w:start w:val="1"/>
      <w:numFmt w:val="bullet"/>
      <w:lvlText w:val="o"/>
      <w:lvlJc w:val="left"/>
      <w:pPr>
        <w:tabs>
          <w:tab w:val="num" w:pos="1995"/>
        </w:tabs>
        <w:ind w:left="1785" w:hanging="357"/>
      </w:pPr>
      <w:rPr>
        <w:rFonts w:ascii="Courier New" w:hAnsi="Courier New" w:hint="default"/>
        <w:color w:val="auto"/>
        <w:sz w:val="16"/>
      </w:rPr>
    </w:lvl>
    <w:lvl w:ilvl="5">
      <w:start w:val="1"/>
      <w:numFmt w:val="none"/>
      <w:lvlText w:val=""/>
      <w:lvlJc w:val="left"/>
      <w:pPr>
        <w:tabs>
          <w:tab w:val="num" w:pos="2352"/>
        </w:tabs>
        <w:ind w:left="2142" w:hanging="357"/>
      </w:pPr>
      <w:rPr>
        <w:rFonts w:hint="default"/>
      </w:rPr>
    </w:lvl>
    <w:lvl w:ilvl="6">
      <w:start w:val="1"/>
      <w:numFmt w:val="none"/>
      <w:lvlText w:val=""/>
      <w:lvlJc w:val="left"/>
      <w:pPr>
        <w:tabs>
          <w:tab w:val="num" w:pos="2709"/>
        </w:tabs>
        <w:ind w:left="2499" w:hanging="357"/>
      </w:pPr>
      <w:rPr>
        <w:rFonts w:hint="default"/>
      </w:rPr>
    </w:lvl>
    <w:lvl w:ilvl="7">
      <w:start w:val="1"/>
      <w:numFmt w:val="none"/>
      <w:lvlText w:val=""/>
      <w:lvlJc w:val="left"/>
      <w:pPr>
        <w:tabs>
          <w:tab w:val="num" w:pos="3066"/>
        </w:tabs>
        <w:ind w:left="2856" w:hanging="357"/>
      </w:pPr>
      <w:rPr>
        <w:rFonts w:hint="default"/>
      </w:rPr>
    </w:lvl>
    <w:lvl w:ilvl="8">
      <w:start w:val="1"/>
      <w:numFmt w:val="none"/>
      <w:lvlText w:val=""/>
      <w:lvlJc w:val="left"/>
      <w:pPr>
        <w:tabs>
          <w:tab w:val="num" w:pos="3423"/>
        </w:tabs>
        <w:ind w:left="3213" w:hanging="357"/>
      </w:pPr>
      <w:rPr>
        <w:rFonts w:hint="default"/>
      </w:rPr>
    </w:lvl>
  </w:abstractNum>
  <w:abstractNum w:abstractNumId="10" w15:restartNumberingAfterBreak="0">
    <w:nsid w:val="18DB37BE"/>
    <w:multiLevelType w:val="multilevel"/>
    <w:tmpl w:val="59A8F944"/>
    <w:lvl w:ilvl="0">
      <w:start w:val="1"/>
      <w:numFmt w:val="decimal"/>
      <w:lvlText w:val="%1."/>
      <w:lvlJc w:val="left"/>
      <w:pPr>
        <w:ind w:left="360" w:hanging="360"/>
      </w:pPr>
      <w:rPr>
        <w:rFonts w:ascii="Arial" w:hAnsi="Arial" w:hint="default"/>
        <w:b w:val="0"/>
        <w:i w:val="0"/>
        <w:color w:val="auto"/>
        <w:sz w:val="22"/>
        <w:szCs w:val="18"/>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upperLetter"/>
      <w:lvlText w:val="%4."/>
      <w:lvlJc w:val="left"/>
      <w:pPr>
        <w:ind w:left="1428" w:hanging="357"/>
      </w:pPr>
      <w:rPr>
        <w:rFonts w:hint="default"/>
      </w:rPr>
    </w:lvl>
    <w:lvl w:ilvl="4">
      <w:start w:val="1"/>
      <w:numFmt w:val="upperRoman"/>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11" w15:restartNumberingAfterBreak="0">
    <w:nsid w:val="1BB820A4"/>
    <w:multiLevelType w:val="hybridMultilevel"/>
    <w:tmpl w:val="76D675BE"/>
    <w:lvl w:ilvl="0" w:tplc="0C090005">
      <w:start w:val="1"/>
      <w:numFmt w:val="bullet"/>
      <w:pStyle w:val="Bullet2b"/>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E752802"/>
    <w:multiLevelType w:val="hybridMultilevel"/>
    <w:tmpl w:val="57084850"/>
    <w:name w:val="MyNumbering33"/>
    <w:lvl w:ilvl="0" w:tplc="62EEBF52">
      <w:start w:val="1"/>
      <w:numFmt w:val="lowerLetter"/>
      <w:lvlText w:val="(%1)"/>
      <w:lvlJc w:val="left"/>
      <w:pPr>
        <w:ind w:left="720" w:hanging="360"/>
      </w:pPr>
      <w:rPr>
        <w:rFonts w:ascii="Arial" w:hAnsi="Arial" w:hint="default"/>
        <w:b w:val="0"/>
        <w:i w:val="0"/>
        <w:color w:val="231F20"/>
        <w:w w:val="100"/>
        <w:sz w:val="22"/>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1FF6579C"/>
    <w:multiLevelType w:val="multilevel"/>
    <w:tmpl w:val="E0E2EF94"/>
    <w:name w:val="MyNumbering"/>
    <w:lvl w:ilvl="0">
      <w:start w:val="1"/>
      <w:numFmt w:val="decimal"/>
      <w:lvlText w:val="%1."/>
      <w:lvlJc w:val="left"/>
      <w:pPr>
        <w:ind w:left="360" w:hanging="360"/>
      </w:pPr>
      <w:rPr>
        <w:rFonts w:ascii="Arial" w:hAnsi="Arial" w:hint="default"/>
        <w:b w:val="0"/>
        <w:i w:val="0"/>
        <w:color w:val="auto"/>
        <w:sz w:val="22"/>
        <w:szCs w:val="18"/>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ind w:left="1071" w:hanging="357"/>
      </w:pPr>
      <w:rPr>
        <w:rFonts w:hint="default"/>
      </w:rPr>
    </w:lvl>
    <w:lvl w:ilvl="3">
      <w:start w:val="1"/>
      <w:numFmt w:val="upperLetter"/>
      <w:pStyle w:val="ListNumber4"/>
      <w:lvlText w:val="%4."/>
      <w:lvlJc w:val="left"/>
      <w:pPr>
        <w:ind w:left="1428" w:hanging="357"/>
      </w:pPr>
      <w:rPr>
        <w:rFonts w:hint="default"/>
      </w:rPr>
    </w:lvl>
    <w:lvl w:ilvl="4">
      <w:start w:val="1"/>
      <w:numFmt w:val="upperRoman"/>
      <w:pStyle w:val="ListNumber5"/>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14" w15:restartNumberingAfterBreak="0">
    <w:nsid w:val="2228214A"/>
    <w:multiLevelType w:val="hybridMultilevel"/>
    <w:tmpl w:val="9BDCEDF2"/>
    <w:lvl w:ilvl="0" w:tplc="0C090003">
      <w:start w:val="1"/>
      <w:numFmt w:val="bullet"/>
      <w:lvlText w:val="o"/>
      <w:lvlJc w:val="left"/>
      <w:pPr>
        <w:ind w:left="1077" w:hanging="360"/>
      </w:pPr>
      <w:rPr>
        <w:rFonts w:ascii="Courier New" w:hAnsi="Courier New" w:cs="Courier New"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5" w15:restartNumberingAfterBreak="0">
    <w:nsid w:val="226A6EE6"/>
    <w:multiLevelType w:val="multilevel"/>
    <w:tmpl w:val="E4FE780E"/>
    <w:lvl w:ilvl="0">
      <w:start w:val="1"/>
      <w:numFmt w:val="bullet"/>
      <w:pStyle w:val="TableBullet1"/>
      <w:lvlText w:val=""/>
      <w:lvlJc w:val="left"/>
      <w:pPr>
        <w:tabs>
          <w:tab w:val="num" w:pos="312"/>
        </w:tabs>
        <w:ind w:left="312" w:hanging="227"/>
      </w:pPr>
      <w:rPr>
        <w:rFonts w:ascii="Wingdings" w:hAnsi="Wingdings" w:hint="default"/>
        <w:color w:val="auto"/>
        <w:position w:val="0"/>
        <w:sz w:val="18"/>
      </w:rPr>
    </w:lvl>
    <w:lvl w:ilvl="1">
      <w:start w:val="1"/>
      <w:numFmt w:val="bullet"/>
      <w:pStyle w:val="TableBullet2"/>
      <w:lvlText w:val="–"/>
      <w:lvlJc w:val="left"/>
      <w:pPr>
        <w:tabs>
          <w:tab w:val="num" w:pos="539"/>
        </w:tabs>
        <w:ind w:left="539" w:hanging="227"/>
      </w:pPr>
      <w:rPr>
        <w:rFonts w:ascii="Arial" w:hAnsi="Arial" w:hint="default"/>
        <w:color w:val="auto"/>
        <w:position w:val="0"/>
        <w:sz w:val="18"/>
      </w:rPr>
    </w:lvl>
    <w:lvl w:ilvl="2">
      <w:start w:val="1"/>
      <w:numFmt w:val="bullet"/>
      <w:pStyle w:val="TableBullet3"/>
      <w:lvlText w:val="•"/>
      <w:lvlJc w:val="left"/>
      <w:pPr>
        <w:tabs>
          <w:tab w:val="num" w:pos="765"/>
        </w:tabs>
        <w:ind w:left="765" w:hanging="226"/>
      </w:pPr>
      <w:rPr>
        <w:rFonts w:ascii="Book Antiqua" w:hAnsi="Book Antiqua" w:hint="default"/>
        <w:color w:val="auto"/>
        <w:position w:val="0"/>
        <w:sz w:val="18"/>
      </w:rPr>
    </w:lvl>
    <w:lvl w:ilvl="3">
      <w:start w:val="1"/>
      <w:numFmt w:val="none"/>
      <w:lvlText w:val=""/>
      <w:lvlJc w:val="left"/>
      <w:pPr>
        <w:tabs>
          <w:tab w:val="num" w:pos="1021"/>
        </w:tabs>
        <w:ind w:left="908" w:hanging="227"/>
      </w:pPr>
      <w:rPr>
        <w:rFonts w:hint="default"/>
        <w:color w:val="214C90" w:themeColor="text2"/>
        <w:sz w:val="16"/>
      </w:rPr>
    </w:lvl>
    <w:lvl w:ilvl="4">
      <w:start w:val="1"/>
      <w:numFmt w:val="none"/>
      <w:lvlText w:val=""/>
      <w:lvlJc w:val="left"/>
      <w:pPr>
        <w:tabs>
          <w:tab w:val="num" w:pos="1248"/>
        </w:tabs>
        <w:ind w:left="1135" w:hanging="227"/>
      </w:pPr>
      <w:rPr>
        <w:rFonts w:hint="default"/>
        <w:color w:val="214C90" w:themeColor="text2"/>
      </w:rPr>
    </w:lvl>
    <w:lvl w:ilvl="5">
      <w:start w:val="1"/>
      <w:numFmt w:val="none"/>
      <w:lvlText w:val=""/>
      <w:lvlJc w:val="left"/>
      <w:pPr>
        <w:tabs>
          <w:tab w:val="num" w:pos="1475"/>
        </w:tabs>
        <w:ind w:left="1362" w:hanging="227"/>
      </w:pPr>
      <w:rPr>
        <w:rFonts w:hint="default"/>
      </w:rPr>
    </w:lvl>
    <w:lvl w:ilvl="6">
      <w:start w:val="1"/>
      <w:numFmt w:val="none"/>
      <w:lvlText w:val=""/>
      <w:lvlJc w:val="left"/>
      <w:pPr>
        <w:tabs>
          <w:tab w:val="num" w:pos="1702"/>
        </w:tabs>
        <w:ind w:left="1589" w:hanging="227"/>
      </w:pPr>
      <w:rPr>
        <w:rFonts w:hint="default"/>
      </w:rPr>
    </w:lvl>
    <w:lvl w:ilvl="7">
      <w:start w:val="1"/>
      <w:numFmt w:val="none"/>
      <w:lvlText w:val=""/>
      <w:lvlJc w:val="left"/>
      <w:pPr>
        <w:tabs>
          <w:tab w:val="num" w:pos="1929"/>
        </w:tabs>
        <w:ind w:left="1816" w:hanging="227"/>
      </w:pPr>
      <w:rPr>
        <w:rFonts w:hint="default"/>
      </w:rPr>
    </w:lvl>
    <w:lvl w:ilvl="8">
      <w:start w:val="1"/>
      <w:numFmt w:val="none"/>
      <w:lvlText w:val=""/>
      <w:lvlJc w:val="left"/>
      <w:pPr>
        <w:tabs>
          <w:tab w:val="num" w:pos="2156"/>
        </w:tabs>
        <w:ind w:left="2043" w:hanging="227"/>
      </w:pPr>
      <w:rPr>
        <w:rFonts w:hint="default"/>
      </w:rPr>
    </w:lvl>
  </w:abstractNum>
  <w:abstractNum w:abstractNumId="16" w15:restartNumberingAfterBreak="0">
    <w:nsid w:val="254A468D"/>
    <w:multiLevelType w:val="hybridMultilevel"/>
    <w:tmpl w:val="A3568734"/>
    <w:name w:val="MyNumbering32"/>
    <w:lvl w:ilvl="0" w:tplc="A432922E">
      <w:start w:val="1"/>
      <w:numFmt w:val="decimal"/>
      <w:lvlText w:val="(%1)"/>
      <w:lvlJc w:val="left"/>
      <w:pPr>
        <w:ind w:left="720" w:hanging="360"/>
      </w:pPr>
      <w:rPr>
        <w:rFonts w:ascii="Arial" w:hAnsi="Arial" w:hint="default"/>
        <w:b w:val="0"/>
        <w:i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54B6A47"/>
    <w:multiLevelType w:val="multilevel"/>
    <w:tmpl w:val="305A6728"/>
    <w:name w:val="AlphaList"/>
    <w:lvl w:ilvl="0">
      <w:start w:val="1"/>
      <w:numFmt w:val="lowerLetter"/>
      <w:lvlText w:val="(%1)"/>
      <w:lvlJc w:val="left"/>
      <w:pPr>
        <w:tabs>
          <w:tab w:val="num" w:pos="397"/>
        </w:tabs>
        <w:ind w:left="397" w:hanging="397"/>
      </w:pPr>
      <w:rPr>
        <w:rFonts w:hint="default"/>
      </w:rPr>
    </w:lvl>
    <w:lvl w:ilvl="1">
      <w:start w:val="1"/>
      <w:numFmt w:val="lowerRoman"/>
      <w:lvlText w:val="(%2)"/>
      <w:lvlJc w:val="left"/>
      <w:pPr>
        <w:tabs>
          <w:tab w:val="num" w:pos="794"/>
        </w:tabs>
        <w:ind w:left="794" w:hanging="397"/>
      </w:pPr>
      <w:rPr>
        <w:rFonts w:hint="default"/>
      </w:rPr>
    </w:lvl>
    <w:lvl w:ilvl="2">
      <w:start w:val="1"/>
      <w:numFmt w:val="upperLetter"/>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none"/>
      <w:lvlText w:val=""/>
      <w:lvlJc w:val="left"/>
      <w:pPr>
        <w:tabs>
          <w:tab w:val="num" w:pos="2013"/>
        </w:tabs>
        <w:ind w:left="1985" w:hanging="397"/>
      </w:pPr>
      <w:rPr>
        <w:rFonts w:hint="default"/>
      </w:rPr>
    </w:lvl>
    <w:lvl w:ilvl="5">
      <w:start w:val="1"/>
      <w:numFmt w:val="none"/>
      <w:lvlText w:val=""/>
      <w:lvlJc w:val="left"/>
      <w:pPr>
        <w:tabs>
          <w:tab w:val="num" w:pos="2410"/>
        </w:tabs>
        <w:ind w:left="2382" w:hanging="397"/>
      </w:pPr>
      <w:rPr>
        <w:rFonts w:hint="default"/>
      </w:rPr>
    </w:lvl>
    <w:lvl w:ilvl="6">
      <w:start w:val="1"/>
      <w:numFmt w:val="none"/>
      <w:lvlText w:val=""/>
      <w:lvlJc w:val="left"/>
      <w:pPr>
        <w:tabs>
          <w:tab w:val="num" w:pos="2807"/>
        </w:tabs>
        <w:ind w:left="2779" w:hanging="397"/>
      </w:pPr>
      <w:rPr>
        <w:rFonts w:hint="default"/>
      </w:rPr>
    </w:lvl>
    <w:lvl w:ilvl="7">
      <w:start w:val="1"/>
      <w:numFmt w:val="none"/>
      <w:lvlText w:val=""/>
      <w:lvlJc w:val="left"/>
      <w:pPr>
        <w:tabs>
          <w:tab w:val="num" w:pos="3204"/>
        </w:tabs>
        <w:ind w:left="3176" w:hanging="397"/>
      </w:pPr>
      <w:rPr>
        <w:rFonts w:hint="default"/>
      </w:rPr>
    </w:lvl>
    <w:lvl w:ilvl="8">
      <w:start w:val="1"/>
      <w:numFmt w:val="none"/>
      <w:lvlText w:val=""/>
      <w:lvlJc w:val="left"/>
      <w:pPr>
        <w:tabs>
          <w:tab w:val="num" w:pos="3601"/>
        </w:tabs>
        <w:ind w:left="3573" w:hanging="397"/>
      </w:pPr>
      <w:rPr>
        <w:rFonts w:hint="default"/>
      </w:rPr>
    </w:lvl>
  </w:abstractNum>
  <w:abstractNum w:abstractNumId="18" w15:restartNumberingAfterBreak="0">
    <w:nsid w:val="26292C5D"/>
    <w:multiLevelType w:val="hybridMultilevel"/>
    <w:tmpl w:val="51848BB2"/>
    <w:lvl w:ilvl="0" w:tplc="0C09000F">
      <w:start w:val="1"/>
      <w:numFmt w:val="decimal"/>
      <w:lvlText w:val="%1."/>
      <w:lvlJc w:val="left"/>
      <w:pPr>
        <w:ind w:left="107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27C445F5"/>
    <w:multiLevelType w:val="multilevel"/>
    <w:tmpl w:val="0EDEA0D8"/>
    <w:styleLink w:val="HangingList"/>
    <w:lvl w:ilvl="0">
      <w:start w:val="1"/>
      <w:numFmt w:val="none"/>
      <w:suff w:val="nothing"/>
      <w:lvlText w:val=""/>
      <w:lvlJc w:val="left"/>
      <w:pPr>
        <w:ind w:left="992" w:hanging="992"/>
      </w:pPr>
      <w:rPr>
        <w:rFonts w:hint="default"/>
      </w:rPr>
    </w:lvl>
    <w:lvl w:ilvl="1">
      <w:start w:val="1"/>
      <w:numFmt w:val="none"/>
      <w:suff w:val="nothing"/>
      <w:lvlText w:val=""/>
      <w:lvlJc w:val="left"/>
      <w:pPr>
        <w:ind w:left="1701" w:hanging="709"/>
      </w:pPr>
      <w:rPr>
        <w:rFonts w:hint="default"/>
      </w:rPr>
    </w:lvl>
    <w:lvl w:ilvl="2">
      <w:start w:val="1"/>
      <w:numFmt w:val="none"/>
      <w:suff w:val="nothing"/>
      <w:lvlText w:val=""/>
      <w:lvlJc w:val="left"/>
      <w:pPr>
        <w:ind w:left="2410" w:hanging="709"/>
      </w:pPr>
      <w:rPr>
        <w:rFonts w:hint="default"/>
      </w:rPr>
    </w:lvl>
    <w:lvl w:ilvl="3">
      <w:start w:val="1"/>
      <w:numFmt w:val="none"/>
      <w:suff w:val="nothing"/>
      <w:lvlText w:val=""/>
      <w:lvlJc w:val="left"/>
      <w:pPr>
        <w:ind w:left="3119" w:hanging="709"/>
      </w:pPr>
      <w:rPr>
        <w:rFonts w:hint="default"/>
      </w:rPr>
    </w:lvl>
    <w:lvl w:ilvl="4">
      <w:start w:val="1"/>
      <w:numFmt w:val="none"/>
      <w:suff w:val="nothing"/>
      <w:lvlText w:val=""/>
      <w:lvlJc w:val="left"/>
      <w:pPr>
        <w:ind w:left="3828" w:hanging="709"/>
      </w:pPr>
      <w:rPr>
        <w:rFonts w:hint="default"/>
      </w:rPr>
    </w:lvl>
    <w:lvl w:ilvl="5">
      <w:start w:val="1"/>
      <w:numFmt w:val="none"/>
      <w:suff w:val="nothing"/>
      <w:lvlText w:val=""/>
      <w:lvlJc w:val="left"/>
      <w:pPr>
        <w:ind w:left="4537" w:hanging="710"/>
      </w:pPr>
      <w:rPr>
        <w:rFonts w:hint="default"/>
      </w:rPr>
    </w:lvl>
    <w:lvl w:ilvl="6">
      <w:start w:val="1"/>
      <w:numFmt w:val="none"/>
      <w:suff w:val="nothing"/>
      <w:lvlText w:val=""/>
      <w:lvlJc w:val="left"/>
      <w:pPr>
        <w:ind w:left="5246" w:hanging="710"/>
      </w:pPr>
      <w:rPr>
        <w:rFonts w:hint="default"/>
      </w:rPr>
    </w:lvl>
    <w:lvl w:ilvl="7">
      <w:start w:val="1"/>
      <w:numFmt w:val="none"/>
      <w:suff w:val="nothing"/>
      <w:lvlText w:val=""/>
      <w:lvlJc w:val="left"/>
      <w:pPr>
        <w:ind w:left="5955" w:hanging="992"/>
      </w:pPr>
      <w:rPr>
        <w:rFonts w:hint="default"/>
      </w:rPr>
    </w:lvl>
    <w:lvl w:ilvl="8">
      <w:start w:val="1"/>
      <w:numFmt w:val="none"/>
      <w:suff w:val="nothing"/>
      <w:lvlText w:val=""/>
      <w:lvlJc w:val="left"/>
      <w:pPr>
        <w:ind w:left="6664" w:hanging="992"/>
      </w:pPr>
      <w:rPr>
        <w:rFonts w:hint="default"/>
      </w:rPr>
    </w:lvl>
  </w:abstractNum>
  <w:abstractNum w:abstractNumId="20" w15:restartNumberingAfterBreak="0">
    <w:nsid w:val="2911260D"/>
    <w:multiLevelType w:val="multilevel"/>
    <w:tmpl w:val="BB8EE6B2"/>
    <w:lvl w:ilvl="0">
      <w:start w:val="1"/>
      <w:numFmt w:val="decimal"/>
      <w:pStyle w:val="NotesNumbered"/>
      <w:lvlText w:val="%1."/>
      <w:lvlJc w:val="left"/>
      <w:pPr>
        <w:tabs>
          <w:tab w:val="num" w:pos="284"/>
        </w:tabs>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E20C04"/>
    <w:multiLevelType w:val="multilevel"/>
    <w:tmpl w:val="775ED5F2"/>
    <w:lvl w:ilvl="0">
      <w:start w:val="1"/>
      <w:numFmt w:val="upperLetter"/>
      <w:pStyle w:val="AppendixLevel1"/>
      <w:lvlText w:val="%1."/>
      <w:lvlJc w:val="left"/>
      <w:pPr>
        <w:ind w:left="1134" w:hanging="1134"/>
      </w:pPr>
    </w:lvl>
    <w:lvl w:ilvl="1">
      <w:start w:val="1"/>
      <w:numFmt w:val="decimal"/>
      <w:pStyle w:val="AppendixLevel2"/>
      <w:lvlText w:val="%1.%2"/>
      <w:lvlJc w:val="left"/>
      <w:pPr>
        <w:ind w:left="1134" w:hanging="1134"/>
      </w:pPr>
    </w:lvl>
    <w:lvl w:ilvl="2">
      <w:start w:val="1"/>
      <w:numFmt w:val="decimal"/>
      <w:pStyle w:val="AppendixLevel3"/>
      <w:lvlText w:val="%1.%2.%3"/>
      <w:lvlJc w:val="left"/>
      <w:pPr>
        <w:ind w:left="1134" w:hanging="1134"/>
      </w:pPr>
    </w:lvl>
    <w:lvl w:ilvl="3">
      <w:start w:val="1"/>
      <w:numFmt w:val="none"/>
      <w:lvlText w:val="(%4)"/>
      <w:lvlJc w:val="left"/>
      <w:pPr>
        <w:ind w:left="1808" w:hanging="737"/>
      </w:pPr>
    </w:lvl>
    <w:lvl w:ilvl="4">
      <w:start w:val="1"/>
      <w:numFmt w:val="lowerLetter"/>
      <w:lvlText w:val="(%5)"/>
      <w:lvlJc w:val="left"/>
      <w:pPr>
        <w:ind w:left="2165" w:hanging="737"/>
      </w:pPr>
    </w:lvl>
    <w:lvl w:ilvl="5">
      <w:start w:val="1"/>
      <w:numFmt w:val="lowerRoman"/>
      <w:lvlText w:val="(%6)"/>
      <w:lvlJc w:val="left"/>
      <w:pPr>
        <w:ind w:left="2522" w:hanging="737"/>
      </w:pPr>
    </w:lvl>
    <w:lvl w:ilvl="6">
      <w:start w:val="1"/>
      <w:numFmt w:val="decimal"/>
      <w:lvlText w:val="%7."/>
      <w:lvlJc w:val="left"/>
      <w:pPr>
        <w:ind w:left="2879" w:hanging="737"/>
      </w:pPr>
    </w:lvl>
    <w:lvl w:ilvl="7">
      <w:start w:val="1"/>
      <w:numFmt w:val="lowerLetter"/>
      <w:lvlText w:val="%8."/>
      <w:lvlJc w:val="left"/>
      <w:pPr>
        <w:ind w:left="3236" w:hanging="737"/>
      </w:pPr>
    </w:lvl>
    <w:lvl w:ilvl="8">
      <w:start w:val="1"/>
      <w:numFmt w:val="lowerRoman"/>
      <w:lvlText w:val="%9."/>
      <w:lvlJc w:val="left"/>
      <w:pPr>
        <w:ind w:left="3593" w:hanging="737"/>
      </w:pPr>
    </w:lvl>
  </w:abstractNum>
  <w:abstractNum w:abstractNumId="22" w15:restartNumberingAfterBreak="0">
    <w:nsid w:val="2C976934"/>
    <w:multiLevelType w:val="multilevel"/>
    <w:tmpl w:val="C9881CB4"/>
    <w:name w:val="TableBullets"/>
    <w:styleLink w:val="TableBullets"/>
    <w:lvl w:ilvl="0">
      <w:start w:val="1"/>
      <w:numFmt w:val="bullet"/>
      <w:suff w:val="nothing"/>
      <w:lvlText w:val=""/>
      <w:lvlJc w:val="left"/>
      <w:pPr>
        <w:ind w:left="284" w:hanging="171"/>
      </w:pPr>
      <w:rPr>
        <w:rFonts w:ascii="Symbol" w:hAnsi="Symbol" w:hint="default"/>
        <w:color w:val="auto"/>
      </w:rPr>
    </w:lvl>
    <w:lvl w:ilvl="1">
      <w:start w:val="1"/>
      <w:numFmt w:val="bullet"/>
      <w:lvlText w:val="–"/>
      <w:lvlJc w:val="left"/>
      <w:pPr>
        <w:ind w:left="454" w:hanging="170"/>
      </w:pPr>
      <w:rPr>
        <w:rFonts w:ascii="Georgia" w:hAnsi="Georgia" w:hint="default"/>
        <w:color w:val="auto"/>
      </w:rPr>
    </w:lvl>
    <w:lvl w:ilvl="2">
      <w:start w:val="1"/>
      <w:numFmt w:val="bullet"/>
      <w:lvlText w:val="o"/>
      <w:lvlJc w:val="left"/>
      <w:pPr>
        <w:tabs>
          <w:tab w:val="num" w:pos="454"/>
        </w:tabs>
        <w:ind w:left="624" w:hanging="170"/>
      </w:pPr>
      <w:rPr>
        <w:rFonts w:ascii="Courier New" w:hAnsi="Courier New"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23" w15:restartNumberingAfterBreak="0">
    <w:nsid w:val="315672CA"/>
    <w:multiLevelType w:val="multilevel"/>
    <w:tmpl w:val="938274C0"/>
    <w:name w:val="Table Numbering"/>
    <w:lvl w:ilvl="0">
      <w:start w:val="1"/>
      <w:numFmt w:val="decimal"/>
      <w:lvlText w:val="%1."/>
      <w:lvlJc w:val="left"/>
      <w:pPr>
        <w:tabs>
          <w:tab w:val="num" w:pos="425"/>
        </w:tabs>
        <w:ind w:left="425" w:hanging="425"/>
      </w:pPr>
      <w:rPr>
        <w:rFonts w:hint="default"/>
        <w:b/>
        <w:i w:val="0"/>
        <w:color w:val="auto"/>
      </w:rPr>
    </w:lvl>
    <w:lvl w:ilvl="1">
      <w:start w:val="1"/>
      <w:numFmt w:val="lowerLetter"/>
      <w:lvlText w:val="%2)"/>
      <w:lvlJc w:val="left"/>
      <w:pPr>
        <w:tabs>
          <w:tab w:val="num" w:pos="851"/>
        </w:tabs>
        <w:ind w:left="850" w:hanging="425"/>
      </w:pPr>
      <w:rPr>
        <w:rFonts w:hint="default"/>
        <w:b/>
        <w:i w:val="0"/>
        <w:color w:val="auto"/>
      </w:rPr>
    </w:lvl>
    <w:lvl w:ilvl="2">
      <w:start w:val="1"/>
      <w:numFmt w:val="lowerRoman"/>
      <w:lvlText w:val="%3)"/>
      <w:lvlJc w:val="left"/>
      <w:pPr>
        <w:tabs>
          <w:tab w:val="num" w:pos="1276"/>
        </w:tabs>
        <w:ind w:left="1275" w:hanging="425"/>
      </w:pPr>
      <w:rPr>
        <w:rFonts w:hint="default"/>
        <w:b/>
        <w:i w:val="0"/>
        <w:color w:val="auto"/>
        <w:sz w:val="18"/>
      </w:rPr>
    </w:lvl>
    <w:lvl w:ilvl="3">
      <w:start w:val="1"/>
      <w:numFmt w:val="none"/>
      <w:lvlText w:val="%4"/>
      <w:lvlJc w:val="left"/>
      <w:pPr>
        <w:tabs>
          <w:tab w:val="num" w:pos="1701"/>
        </w:tabs>
        <w:ind w:left="1700" w:hanging="425"/>
      </w:pPr>
      <w:rPr>
        <w:rFonts w:hint="default"/>
        <w:b/>
        <w:i w:val="0"/>
        <w:color w:val="000000" w:themeColor="text1"/>
      </w:rPr>
    </w:lvl>
    <w:lvl w:ilvl="4">
      <w:start w:val="1"/>
      <w:numFmt w:val="none"/>
      <w:lvlText w:val="%5"/>
      <w:lvlJc w:val="left"/>
      <w:pPr>
        <w:tabs>
          <w:tab w:val="num" w:pos="2126"/>
        </w:tabs>
        <w:ind w:left="2125" w:hanging="425"/>
      </w:pPr>
      <w:rPr>
        <w:rFonts w:hint="default"/>
        <w:b/>
        <w:i w:val="0"/>
        <w:color w:val="000000" w:themeColor="text1"/>
      </w:rPr>
    </w:lvl>
    <w:lvl w:ilvl="5">
      <w:start w:val="1"/>
      <w:numFmt w:val="none"/>
      <w:lvlText w:val=""/>
      <w:lvlJc w:val="left"/>
      <w:pPr>
        <w:tabs>
          <w:tab w:val="num" w:pos="2522"/>
        </w:tabs>
        <w:ind w:left="2550" w:hanging="425"/>
      </w:pPr>
      <w:rPr>
        <w:rFonts w:hint="default"/>
      </w:rPr>
    </w:lvl>
    <w:lvl w:ilvl="6">
      <w:start w:val="1"/>
      <w:numFmt w:val="none"/>
      <w:lvlText w:val=""/>
      <w:lvlJc w:val="left"/>
      <w:pPr>
        <w:tabs>
          <w:tab w:val="num" w:pos="2947"/>
        </w:tabs>
        <w:ind w:left="2975" w:hanging="425"/>
      </w:pPr>
      <w:rPr>
        <w:rFonts w:hint="default"/>
      </w:rPr>
    </w:lvl>
    <w:lvl w:ilvl="7">
      <w:start w:val="1"/>
      <w:numFmt w:val="none"/>
      <w:lvlText w:val=""/>
      <w:lvlJc w:val="left"/>
      <w:pPr>
        <w:tabs>
          <w:tab w:val="num" w:pos="3372"/>
        </w:tabs>
        <w:ind w:left="3400" w:hanging="425"/>
      </w:pPr>
      <w:rPr>
        <w:rFonts w:hint="default"/>
      </w:rPr>
    </w:lvl>
    <w:lvl w:ilvl="8">
      <w:start w:val="1"/>
      <w:numFmt w:val="none"/>
      <w:lvlText w:val=""/>
      <w:lvlJc w:val="left"/>
      <w:pPr>
        <w:tabs>
          <w:tab w:val="num" w:pos="3797"/>
        </w:tabs>
        <w:ind w:left="3825" w:hanging="425"/>
      </w:pPr>
      <w:rPr>
        <w:rFonts w:hint="default"/>
      </w:rPr>
    </w:lvl>
  </w:abstractNum>
  <w:abstractNum w:abstractNumId="24" w15:restartNumberingAfterBreak="0">
    <w:nsid w:val="32EB1A4A"/>
    <w:multiLevelType w:val="hybridMultilevel"/>
    <w:tmpl w:val="92D4626E"/>
    <w:lvl w:ilvl="0" w:tplc="0C090003">
      <w:start w:val="1"/>
      <w:numFmt w:val="bullet"/>
      <w:lvlText w:val="o"/>
      <w:lvlJc w:val="left"/>
      <w:pPr>
        <w:ind w:left="805" w:hanging="360"/>
      </w:pPr>
      <w:rPr>
        <w:rFonts w:ascii="Courier New" w:hAnsi="Courier New" w:cs="Courier New" w:hint="default"/>
      </w:rPr>
    </w:lvl>
    <w:lvl w:ilvl="1" w:tplc="0C090003" w:tentative="1">
      <w:start w:val="1"/>
      <w:numFmt w:val="bullet"/>
      <w:lvlText w:val="o"/>
      <w:lvlJc w:val="left"/>
      <w:pPr>
        <w:ind w:left="1525" w:hanging="360"/>
      </w:pPr>
      <w:rPr>
        <w:rFonts w:ascii="Courier New" w:hAnsi="Courier New" w:cs="Courier New" w:hint="default"/>
      </w:rPr>
    </w:lvl>
    <w:lvl w:ilvl="2" w:tplc="0C090005" w:tentative="1">
      <w:start w:val="1"/>
      <w:numFmt w:val="bullet"/>
      <w:lvlText w:val=""/>
      <w:lvlJc w:val="left"/>
      <w:pPr>
        <w:ind w:left="2245" w:hanging="360"/>
      </w:pPr>
      <w:rPr>
        <w:rFonts w:ascii="Wingdings" w:hAnsi="Wingdings" w:hint="default"/>
      </w:rPr>
    </w:lvl>
    <w:lvl w:ilvl="3" w:tplc="0C090001" w:tentative="1">
      <w:start w:val="1"/>
      <w:numFmt w:val="bullet"/>
      <w:lvlText w:val=""/>
      <w:lvlJc w:val="left"/>
      <w:pPr>
        <w:ind w:left="2965" w:hanging="360"/>
      </w:pPr>
      <w:rPr>
        <w:rFonts w:ascii="Symbol" w:hAnsi="Symbol" w:hint="default"/>
      </w:rPr>
    </w:lvl>
    <w:lvl w:ilvl="4" w:tplc="0C090003" w:tentative="1">
      <w:start w:val="1"/>
      <w:numFmt w:val="bullet"/>
      <w:lvlText w:val="o"/>
      <w:lvlJc w:val="left"/>
      <w:pPr>
        <w:ind w:left="3685" w:hanging="360"/>
      </w:pPr>
      <w:rPr>
        <w:rFonts w:ascii="Courier New" w:hAnsi="Courier New" w:cs="Courier New" w:hint="default"/>
      </w:rPr>
    </w:lvl>
    <w:lvl w:ilvl="5" w:tplc="0C090005" w:tentative="1">
      <w:start w:val="1"/>
      <w:numFmt w:val="bullet"/>
      <w:lvlText w:val=""/>
      <w:lvlJc w:val="left"/>
      <w:pPr>
        <w:ind w:left="4405" w:hanging="360"/>
      </w:pPr>
      <w:rPr>
        <w:rFonts w:ascii="Wingdings" w:hAnsi="Wingdings" w:hint="default"/>
      </w:rPr>
    </w:lvl>
    <w:lvl w:ilvl="6" w:tplc="0C090001" w:tentative="1">
      <w:start w:val="1"/>
      <w:numFmt w:val="bullet"/>
      <w:lvlText w:val=""/>
      <w:lvlJc w:val="left"/>
      <w:pPr>
        <w:ind w:left="5125" w:hanging="360"/>
      </w:pPr>
      <w:rPr>
        <w:rFonts w:ascii="Symbol" w:hAnsi="Symbol" w:hint="default"/>
      </w:rPr>
    </w:lvl>
    <w:lvl w:ilvl="7" w:tplc="0C090003" w:tentative="1">
      <w:start w:val="1"/>
      <w:numFmt w:val="bullet"/>
      <w:lvlText w:val="o"/>
      <w:lvlJc w:val="left"/>
      <w:pPr>
        <w:ind w:left="5845" w:hanging="360"/>
      </w:pPr>
      <w:rPr>
        <w:rFonts w:ascii="Courier New" w:hAnsi="Courier New" w:cs="Courier New" w:hint="default"/>
      </w:rPr>
    </w:lvl>
    <w:lvl w:ilvl="8" w:tplc="0C090005" w:tentative="1">
      <w:start w:val="1"/>
      <w:numFmt w:val="bullet"/>
      <w:lvlText w:val=""/>
      <w:lvlJc w:val="left"/>
      <w:pPr>
        <w:ind w:left="6565" w:hanging="360"/>
      </w:pPr>
      <w:rPr>
        <w:rFonts w:ascii="Wingdings" w:hAnsi="Wingdings" w:hint="default"/>
      </w:rPr>
    </w:lvl>
  </w:abstractNum>
  <w:abstractNum w:abstractNumId="25" w15:restartNumberingAfterBreak="0">
    <w:nsid w:val="36F874E9"/>
    <w:multiLevelType w:val="hybridMultilevel"/>
    <w:tmpl w:val="AC12BE1A"/>
    <w:lvl w:ilvl="0" w:tplc="0C090003">
      <w:start w:val="1"/>
      <w:numFmt w:val="bullet"/>
      <w:lvlText w:val="o"/>
      <w:lvlJc w:val="left"/>
      <w:pPr>
        <w:ind w:left="1077" w:hanging="360"/>
      </w:pPr>
      <w:rPr>
        <w:rFonts w:ascii="Courier New" w:hAnsi="Courier New" w:cs="Courier New"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6" w15:restartNumberingAfterBreak="0">
    <w:nsid w:val="3AC734CF"/>
    <w:multiLevelType w:val="hybridMultilevel"/>
    <w:tmpl w:val="6E9E426C"/>
    <w:name w:val="MyNumbering5"/>
    <w:lvl w:ilvl="0" w:tplc="A432922E">
      <w:start w:val="1"/>
      <w:numFmt w:val="decimal"/>
      <w:lvlText w:val="(%1)"/>
      <w:lvlJc w:val="left"/>
      <w:pPr>
        <w:ind w:left="720" w:hanging="360"/>
      </w:pPr>
      <w:rPr>
        <w:rFonts w:ascii="Arial" w:hAnsi="Arial" w:hint="default"/>
        <w:b w:val="0"/>
        <w:i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3D1E5AF7"/>
    <w:multiLevelType w:val="hybridMultilevel"/>
    <w:tmpl w:val="F6D03E4E"/>
    <w:lvl w:ilvl="0" w:tplc="0C090003">
      <w:start w:val="1"/>
      <w:numFmt w:val="bullet"/>
      <w:lvlText w:val="o"/>
      <w:lvlJc w:val="left"/>
      <w:pPr>
        <w:ind w:left="1077" w:hanging="360"/>
      </w:pPr>
      <w:rPr>
        <w:rFonts w:ascii="Courier New" w:hAnsi="Courier New" w:cs="Courier New"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8" w15:restartNumberingAfterBreak="0">
    <w:nsid w:val="3EDB238B"/>
    <w:multiLevelType w:val="multilevel"/>
    <w:tmpl w:val="761CA308"/>
    <w:lvl w:ilvl="0">
      <w:start w:val="1"/>
      <w:numFmt w:val="decimal"/>
      <w:pStyle w:val="Heading1"/>
      <w:lvlText w:val="%1."/>
      <w:lvlJc w:val="left"/>
      <w:pPr>
        <w:ind w:left="624" w:hanging="624"/>
      </w:pPr>
      <w:rPr>
        <w:rFonts w:hint="default"/>
      </w:rPr>
    </w:lvl>
    <w:lvl w:ilvl="1">
      <w:start w:val="1"/>
      <w:numFmt w:val="decimal"/>
      <w:pStyle w:val="Heading2"/>
      <w:lvlText w:val="%1.%2"/>
      <w:lvlJc w:val="left"/>
      <w:pPr>
        <w:ind w:left="3460" w:hanging="624"/>
      </w:pPr>
      <w:rPr>
        <w:rFonts w:hint="default"/>
      </w:rPr>
    </w:lvl>
    <w:lvl w:ilvl="2">
      <w:start w:val="1"/>
      <w:numFmt w:val="decimal"/>
      <w:pStyle w:val="Heading3"/>
      <w:lvlText w:val="%1.%2.%3"/>
      <w:lvlJc w:val="left"/>
      <w:pPr>
        <w:ind w:left="1192" w:hanging="624"/>
      </w:pPr>
      <w:rPr>
        <w:rFonts w:hint="default"/>
        <w:b/>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9" w15:restartNumberingAfterBreak="0">
    <w:nsid w:val="3F240BDB"/>
    <w:multiLevelType w:val="hybridMultilevel"/>
    <w:tmpl w:val="EDE639C2"/>
    <w:name w:val="MyNumbering4"/>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BFF2C71"/>
    <w:multiLevelType w:val="hybridMultilevel"/>
    <w:tmpl w:val="7160E82E"/>
    <w:name w:val="MyNumbering3"/>
    <w:lvl w:ilvl="0" w:tplc="9036DE78">
      <w:start w:val="1"/>
      <w:numFmt w:val="decimal"/>
      <w:lvlText w:val="(%1)"/>
      <w:lvlJc w:val="left"/>
      <w:pPr>
        <w:ind w:left="644" w:hanging="360"/>
      </w:pPr>
      <w:rPr>
        <w:rFonts w:ascii="Arial" w:hAnsi="Arial" w:hint="default"/>
        <w:b w:val="0"/>
        <w:i w:val="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4EF67232"/>
    <w:multiLevelType w:val="multilevel"/>
    <w:tmpl w:val="100AAA4C"/>
    <w:name w:val="Axiom Appendices"/>
    <w:lvl w:ilvl="0">
      <w:start w:val="1"/>
      <w:numFmt w:val="upperLetter"/>
      <w:lvlRestart w:val="0"/>
      <w:pStyle w:val="Heading9"/>
      <w:lvlText w:val="Appendix %1"/>
      <w:lvlJc w:val="left"/>
      <w:pPr>
        <w:ind w:left="2268" w:hanging="2268"/>
      </w:pPr>
      <w:rPr>
        <w:rFonts w:hint="default"/>
      </w:rPr>
    </w:lvl>
    <w:lvl w:ilvl="1">
      <w:start w:val="1"/>
      <w:numFmt w:val="decimal"/>
      <w:pStyle w:val="AppendixHeading2"/>
      <w:lvlText w:val="%1.%2"/>
      <w:lvlJc w:val="left"/>
      <w:pPr>
        <w:ind w:left="851" w:hanging="851"/>
      </w:pPr>
      <w:rPr>
        <w:rFonts w:hint="default"/>
      </w:rPr>
    </w:lvl>
    <w:lvl w:ilvl="2">
      <w:start w:val="1"/>
      <w:numFmt w:val="decimal"/>
      <w:pStyle w:val="AppendixHeading3"/>
      <w:lvlText w:val="%1.%2.%3"/>
      <w:lvlJc w:val="left"/>
      <w:pPr>
        <w:ind w:left="851" w:hanging="851"/>
      </w:pPr>
      <w:rPr>
        <w:rFonts w:hint="default"/>
      </w:rPr>
    </w:lvl>
    <w:lvl w:ilvl="3">
      <w:start w:val="1"/>
      <w:numFmt w:val="decimal"/>
      <w:pStyle w:val="AppendixHeading4"/>
      <w:lvlText w:val="%1.%2.%3.%4"/>
      <w:lvlJc w:val="left"/>
      <w:pPr>
        <w:ind w:left="851" w:hanging="851"/>
      </w:pPr>
      <w:rPr>
        <w:rFonts w:hint="default"/>
        <w:b/>
        <w:i w:val="0"/>
      </w:rPr>
    </w:lvl>
    <w:lvl w:ilvl="4">
      <w:start w:val="1"/>
      <w:numFmt w:val="none"/>
      <w:suff w:val="spac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2" w15:restartNumberingAfterBreak="0">
    <w:nsid w:val="4FE25902"/>
    <w:multiLevelType w:val="multilevel"/>
    <w:tmpl w:val="E89892DA"/>
    <w:lvl w:ilvl="0">
      <w:start w:val="1"/>
      <w:numFmt w:val="decimal"/>
      <w:lvlText w:val="%1."/>
      <w:lvlJc w:val="left"/>
      <w:pPr>
        <w:ind w:left="360" w:hanging="360"/>
      </w:pPr>
      <w:rPr>
        <w:rFonts w:ascii="Arial" w:hAnsi="Arial" w:hint="default"/>
        <w:b w:val="0"/>
        <w:i w:val="0"/>
        <w:color w:val="auto"/>
        <w:sz w:val="22"/>
        <w:szCs w:val="18"/>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upperLetter"/>
      <w:lvlText w:val="%4."/>
      <w:lvlJc w:val="left"/>
      <w:pPr>
        <w:ind w:left="1428" w:hanging="357"/>
      </w:pPr>
      <w:rPr>
        <w:rFonts w:hint="default"/>
      </w:rPr>
    </w:lvl>
    <w:lvl w:ilvl="4">
      <w:start w:val="1"/>
      <w:numFmt w:val="upperRoman"/>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33" w15:restartNumberingAfterBreak="0">
    <w:nsid w:val="52456C28"/>
    <w:multiLevelType w:val="multilevel"/>
    <w:tmpl w:val="472A8ED0"/>
    <w:name w:val="U1_Legal Numbering"/>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tabs>
          <w:tab w:val="num" w:pos="1134"/>
        </w:tabs>
        <w:ind w:left="1814" w:hanging="680"/>
      </w:pPr>
      <w:rPr>
        <w:rFonts w:hint="default"/>
      </w:rPr>
    </w:lvl>
    <w:lvl w:ilvl="3">
      <w:start w:val="1"/>
      <w:numFmt w:val="decimal"/>
      <w:suff w:val="space"/>
      <w:lvlText w:val="%1.%2.%3.%4  "/>
      <w:lvlJc w:val="left"/>
      <w:pPr>
        <w:ind w:left="2268" w:hanging="454"/>
      </w:pPr>
      <w:rPr>
        <w:rFonts w:hint="default"/>
      </w:rPr>
    </w:lvl>
    <w:lvl w:ilvl="4">
      <w:start w:val="1"/>
      <w:numFmt w:val="none"/>
      <w:suff w:val="space"/>
      <w:lvlText w:val=""/>
      <w:lvlJc w:val="left"/>
      <w:pPr>
        <w:ind w:left="2835" w:hanging="567"/>
      </w:pPr>
      <w:rPr>
        <w:rFonts w:hint="default"/>
      </w:rPr>
    </w:lvl>
    <w:lvl w:ilvl="5">
      <w:start w:val="1"/>
      <w:numFmt w:val="none"/>
      <w:suff w:val="space"/>
      <w:lvlText w:val=""/>
      <w:lvlJc w:val="left"/>
      <w:pPr>
        <w:ind w:left="3402" w:hanging="567"/>
      </w:pPr>
      <w:rPr>
        <w:rFonts w:hint="default"/>
      </w:rPr>
    </w:lvl>
    <w:lvl w:ilvl="6">
      <w:start w:val="1"/>
      <w:numFmt w:val="none"/>
      <w:suff w:val="space"/>
      <w:lvlText w:val=""/>
      <w:lvlJc w:val="left"/>
      <w:pPr>
        <w:ind w:left="3969" w:hanging="567"/>
      </w:pPr>
      <w:rPr>
        <w:rFonts w:hint="default"/>
      </w:rPr>
    </w:lvl>
    <w:lvl w:ilvl="7">
      <w:start w:val="1"/>
      <w:numFmt w:val="none"/>
      <w:suff w:val="space"/>
      <w:lvlText w:val=""/>
      <w:lvlJc w:val="left"/>
      <w:pPr>
        <w:ind w:left="4536" w:hanging="567"/>
      </w:pPr>
      <w:rPr>
        <w:rFonts w:hint="default"/>
      </w:rPr>
    </w:lvl>
    <w:lvl w:ilvl="8">
      <w:start w:val="1"/>
      <w:numFmt w:val="none"/>
      <w:suff w:val="space"/>
      <w:lvlText w:val=""/>
      <w:lvlJc w:val="left"/>
      <w:pPr>
        <w:ind w:left="5103" w:hanging="567"/>
      </w:pPr>
      <w:rPr>
        <w:rFonts w:hint="default"/>
      </w:rPr>
    </w:lvl>
  </w:abstractNum>
  <w:abstractNum w:abstractNumId="34" w15:restartNumberingAfterBreak="0">
    <w:nsid w:val="52890B29"/>
    <w:multiLevelType w:val="hybridMultilevel"/>
    <w:tmpl w:val="067CFC18"/>
    <w:name w:val="MyHeadings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8741D25"/>
    <w:multiLevelType w:val="multilevel"/>
    <w:tmpl w:val="10107B4A"/>
    <w:name w:val="TableNumbering"/>
    <w:styleLink w:val="TableFootnotes"/>
    <w:lvl w:ilvl="0">
      <w:start w:val="1"/>
      <w:numFmt w:val="none"/>
      <w:suff w:val="nothing"/>
      <w:lvlText w:val=""/>
      <w:lvlJc w:val="left"/>
      <w:pPr>
        <w:ind w:left="0" w:firstLine="0"/>
      </w:pPr>
      <w:rPr>
        <w:rFonts w:hint="default"/>
      </w:rPr>
    </w:lvl>
    <w:lvl w:ilvl="1">
      <w:start w:val="1"/>
      <w:numFmt w:val="decimal"/>
      <w:lvlText w:val="(%2)"/>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36" w15:restartNumberingAfterBreak="0">
    <w:nsid w:val="5AE6625A"/>
    <w:multiLevelType w:val="multilevel"/>
    <w:tmpl w:val="FF203CF0"/>
    <w:name w:val="MyHeadings"/>
    <w:lvl w:ilvl="0">
      <w:start w:val="1"/>
      <w:numFmt w:val="decimal"/>
      <w:suff w:val="space"/>
      <w:lvlText w:val="%1."/>
      <w:lvlJc w:val="left"/>
      <w:pPr>
        <w:ind w:left="0" w:firstLine="0"/>
      </w:pPr>
      <w:rPr>
        <w:rFonts w:asciiTheme="majorHAnsi" w:hAnsiTheme="majorHAnsi" w:hint="default"/>
        <w:b/>
        <w:i w:val="0"/>
        <w:color w:val="E1E2E7" w:themeColor="background2"/>
        <w:sz w:val="40"/>
      </w:rPr>
    </w:lvl>
    <w:lvl w:ilvl="1">
      <w:start w:val="1"/>
      <w:numFmt w:val="decimal"/>
      <w:suff w:val="space"/>
      <w:lvlText w:val="%1.%2"/>
      <w:lvlJc w:val="left"/>
      <w:pPr>
        <w:ind w:left="0" w:firstLine="0"/>
      </w:pPr>
      <w:rPr>
        <w:rFonts w:asciiTheme="majorHAnsi" w:hAnsiTheme="majorHAnsi" w:hint="default"/>
        <w:b/>
        <w:i w:val="0"/>
        <w:color w:val="214C90" w:themeColor="text2"/>
        <w:spacing w:val="-6"/>
        <w:sz w:val="32"/>
      </w:rPr>
    </w:lvl>
    <w:lvl w:ilvl="2">
      <w:start w:val="1"/>
      <w:numFmt w:val="decimal"/>
      <w:suff w:val="space"/>
      <w:lvlText w:val="%1.%2.%3"/>
      <w:lvlJc w:val="left"/>
      <w:pPr>
        <w:ind w:left="0" w:firstLine="0"/>
      </w:pPr>
      <w:rPr>
        <w:rFonts w:asciiTheme="majorHAnsi" w:hAnsiTheme="majorHAnsi" w:hint="default"/>
        <w:b/>
        <w:i w:val="0"/>
        <w:color w:val="46A6A9" w:themeColor="accent2"/>
        <w:spacing w:val="-4"/>
        <w:sz w:val="24"/>
      </w:rPr>
    </w:lvl>
    <w:lvl w:ilvl="3">
      <w:start w:val="1"/>
      <w:numFmt w:val="decimal"/>
      <w:suff w:val="space"/>
      <w:lvlText w:val="%1.%2.%3.%4"/>
      <w:lvlJc w:val="left"/>
      <w:pPr>
        <w:ind w:left="0" w:firstLine="0"/>
      </w:pPr>
      <w:rPr>
        <w:rFonts w:asciiTheme="majorHAnsi" w:hAnsiTheme="majorHAnsi" w:hint="default"/>
        <w:b/>
        <w:i w:val="0"/>
        <w:color w:val="auto"/>
        <w:sz w:val="20"/>
      </w:rPr>
    </w:lvl>
    <w:lvl w:ilvl="4">
      <w:start w:val="1"/>
      <w:numFmt w:val="none"/>
      <w:suff w:val="space"/>
      <w:lvlText w:val=""/>
      <w:lvlJc w:val="left"/>
      <w:pPr>
        <w:ind w:left="0" w:firstLine="0"/>
      </w:pPr>
      <w:rPr>
        <w:rFonts w:hint="default"/>
      </w:rPr>
    </w:lvl>
    <w:lvl w:ilvl="5">
      <w:start w:val="1"/>
      <w:numFmt w:val="none"/>
      <w:lvlText w:val=""/>
      <w:lvlJc w:val="left"/>
      <w:pPr>
        <w:tabs>
          <w:tab w:val="num" w:pos="-31680"/>
        </w:tabs>
        <w:ind w:left="0" w:firstLine="0"/>
      </w:pPr>
      <w:rPr>
        <w:rFonts w:hint="default"/>
      </w:rPr>
    </w:lvl>
    <w:lvl w:ilvl="6">
      <w:start w:val="1"/>
      <w:numFmt w:val="none"/>
      <w:lvlText w:val=""/>
      <w:lvlJc w:val="left"/>
      <w:pPr>
        <w:tabs>
          <w:tab w:val="num" w:pos="-31680"/>
        </w:tabs>
        <w:ind w:left="0" w:firstLine="0"/>
      </w:pPr>
      <w:rPr>
        <w:rFonts w:hint="default"/>
      </w:rPr>
    </w:lvl>
    <w:lvl w:ilvl="7">
      <w:start w:val="1"/>
      <w:numFmt w:val="none"/>
      <w:lvlText w:val=""/>
      <w:lvlJc w:val="left"/>
      <w:pPr>
        <w:tabs>
          <w:tab w:val="num" w:pos="-3168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37" w15:restartNumberingAfterBreak="0">
    <w:nsid w:val="5B3A7D91"/>
    <w:multiLevelType w:val="hybridMultilevel"/>
    <w:tmpl w:val="0C56B464"/>
    <w:name w:val="MyNumbering2"/>
    <w:lvl w:ilvl="0" w:tplc="0214F168">
      <w:start w:val="1"/>
      <w:numFmt w:val="bullet"/>
      <w:lvlText w:val="o"/>
      <w:lvlJc w:val="left"/>
      <w:pPr>
        <w:ind w:left="6" w:hanging="360"/>
      </w:pPr>
      <w:rPr>
        <w:rFonts w:ascii="Courier New" w:hAnsi="Courier New" w:cs="Courier New" w:hint="default"/>
      </w:rPr>
    </w:lvl>
    <w:lvl w:ilvl="1" w:tplc="0C090003">
      <w:start w:val="1"/>
      <w:numFmt w:val="bullet"/>
      <w:lvlText w:val="o"/>
      <w:lvlJc w:val="left"/>
      <w:pPr>
        <w:ind w:left="726" w:hanging="360"/>
      </w:pPr>
      <w:rPr>
        <w:rFonts w:ascii="Courier New" w:hAnsi="Courier New" w:cs="Courier New" w:hint="default"/>
      </w:rPr>
    </w:lvl>
    <w:lvl w:ilvl="2" w:tplc="0C090005" w:tentative="1">
      <w:start w:val="1"/>
      <w:numFmt w:val="bullet"/>
      <w:lvlText w:val=""/>
      <w:lvlJc w:val="left"/>
      <w:pPr>
        <w:ind w:left="1446" w:hanging="360"/>
      </w:pPr>
      <w:rPr>
        <w:rFonts w:ascii="Wingdings" w:hAnsi="Wingdings" w:hint="default"/>
      </w:rPr>
    </w:lvl>
    <w:lvl w:ilvl="3" w:tplc="0C090001" w:tentative="1">
      <w:start w:val="1"/>
      <w:numFmt w:val="bullet"/>
      <w:lvlText w:val=""/>
      <w:lvlJc w:val="left"/>
      <w:pPr>
        <w:ind w:left="2166" w:hanging="360"/>
      </w:pPr>
      <w:rPr>
        <w:rFonts w:ascii="Symbol" w:hAnsi="Symbol" w:hint="default"/>
      </w:rPr>
    </w:lvl>
    <w:lvl w:ilvl="4" w:tplc="0C090003" w:tentative="1">
      <w:start w:val="1"/>
      <w:numFmt w:val="bullet"/>
      <w:lvlText w:val="o"/>
      <w:lvlJc w:val="left"/>
      <w:pPr>
        <w:ind w:left="2886" w:hanging="360"/>
      </w:pPr>
      <w:rPr>
        <w:rFonts w:ascii="Courier New" w:hAnsi="Courier New" w:cs="Courier New" w:hint="default"/>
      </w:rPr>
    </w:lvl>
    <w:lvl w:ilvl="5" w:tplc="0C090005" w:tentative="1">
      <w:start w:val="1"/>
      <w:numFmt w:val="bullet"/>
      <w:lvlText w:val=""/>
      <w:lvlJc w:val="left"/>
      <w:pPr>
        <w:ind w:left="3606" w:hanging="360"/>
      </w:pPr>
      <w:rPr>
        <w:rFonts w:ascii="Wingdings" w:hAnsi="Wingdings" w:hint="default"/>
      </w:rPr>
    </w:lvl>
    <w:lvl w:ilvl="6" w:tplc="0C090001" w:tentative="1">
      <w:start w:val="1"/>
      <w:numFmt w:val="bullet"/>
      <w:lvlText w:val=""/>
      <w:lvlJc w:val="left"/>
      <w:pPr>
        <w:ind w:left="4326" w:hanging="360"/>
      </w:pPr>
      <w:rPr>
        <w:rFonts w:ascii="Symbol" w:hAnsi="Symbol" w:hint="default"/>
      </w:rPr>
    </w:lvl>
    <w:lvl w:ilvl="7" w:tplc="0C090003" w:tentative="1">
      <w:start w:val="1"/>
      <w:numFmt w:val="bullet"/>
      <w:lvlText w:val="o"/>
      <w:lvlJc w:val="left"/>
      <w:pPr>
        <w:ind w:left="5046" w:hanging="360"/>
      </w:pPr>
      <w:rPr>
        <w:rFonts w:ascii="Courier New" w:hAnsi="Courier New" w:cs="Courier New" w:hint="default"/>
      </w:rPr>
    </w:lvl>
    <w:lvl w:ilvl="8" w:tplc="0C090005" w:tentative="1">
      <w:start w:val="1"/>
      <w:numFmt w:val="bullet"/>
      <w:lvlText w:val=""/>
      <w:lvlJc w:val="left"/>
      <w:pPr>
        <w:ind w:left="5766" w:hanging="360"/>
      </w:pPr>
      <w:rPr>
        <w:rFonts w:ascii="Wingdings" w:hAnsi="Wingdings" w:hint="default"/>
      </w:rPr>
    </w:lvl>
  </w:abstractNum>
  <w:abstractNum w:abstractNumId="38" w15:restartNumberingAfterBreak="0">
    <w:nsid w:val="5D0540A9"/>
    <w:multiLevelType w:val="multilevel"/>
    <w:tmpl w:val="DBC00818"/>
    <w:name w:val="MyAppendicesNumbering"/>
    <w:lvl w:ilvl="0">
      <w:start w:val="1"/>
      <w:numFmt w:val="upperLetter"/>
      <w:suff w:val="space"/>
      <w:lvlText w:val="Appendix %1."/>
      <w:lvlJc w:val="left"/>
      <w:pPr>
        <w:ind w:left="0" w:firstLine="0"/>
      </w:pPr>
      <w:rPr>
        <w:rFonts w:asciiTheme="majorHAnsi" w:hAnsiTheme="majorHAnsi" w:hint="default"/>
        <w:b/>
        <w:i w:val="0"/>
        <w:sz w:val="40"/>
      </w:rPr>
    </w:lvl>
    <w:lvl w:ilvl="1">
      <w:start w:val="1"/>
      <w:numFmt w:val="decimal"/>
      <w:suff w:val="space"/>
      <w:lvlText w:val="%1.%2"/>
      <w:lvlJc w:val="left"/>
      <w:pPr>
        <w:ind w:left="0" w:firstLine="0"/>
      </w:pPr>
      <w:rPr>
        <w:rFonts w:hint="default"/>
        <w:sz w:val="32"/>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right"/>
      <w:pPr>
        <w:tabs>
          <w:tab w:val="num" w:pos="2268"/>
        </w:tabs>
        <w:ind w:left="0" w:firstLine="0"/>
      </w:pPr>
      <w:rPr>
        <w:rFonts w:hint="default"/>
      </w:rPr>
    </w:lvl>
    <w:lvl w:ilvl="6">
      <w:start w:val="1"/>
      <w:numFmt w:val="none"/>
      <w:lvlText w:val=""/>
      <w:lvlJc w:val="left"/>
      <w:pPr>
        <w:tabs>
          <w:tab w:val="num" w:pos="2268"/>
        </w:tabs>
        <w:ind w:left="0" w:firstLine="0"/>
      </w:pPr>
      <w:rPr>
        <w:rFonts w:hint="default"/>
      </w:rPr>
    </w:lvl>
    <w:lvl w:ilvl="7">
      <w:start w:val="1"/>
      <w:numFmt w:val="none"/>
      <w:lvlText w:val=""/>
      <w:lvlJc w:val="left"/>
      <w:pPr>
        <w:tabs>
          <w:tab w:val="num" w:pos="2268"/>
        </w:tabs>
        <w:ind w:left="0" w:firstLine="0"/>
      </w:pPr>
      <w:rPr>
        <w:rFonts w:hint="default"/>
      </w:rPr>
    </w:lvl>
    <w:lvl w:ilvl="8">
      <w:start w:val="1"/>
      <w:numFmt w:val="none"/>
      <w:lvlText w:val=""/>
      <w:lvlJc w:val="right"/>
      <w:pPr>
        <w:tabs>
          <w:tab w:val="num" w:pos="2268"/>
        </w:tabs>
        <w:ind w:left="0" w:firstLine="0"/>
      </w:pPr>
      <w:rPr>
        <w:rFonts w:hint="default"/>
      </w:rPr>
    </w:lvl>
  </w:abstractNum>
  <w:abstractNum w:abstractNumId="39" w15:restartNumberingAfterBreak="0">
    <w:nsid w:val="62D54977"/>
    <w:multiLevelType w:val="multilevel"/>
    <w:tmpl w:val="4F909688"/>
    <w:lvl w:ilvl="0">
      <w:start w:val="1"/>
      <w:numFmt w:val="decimal"/>
      <w:lvlText w:val="%1."/>
      <w:lvlJc w:val="left"/>
      <w:pPr>
        <w:ind w:left="360" w:hanging="360"/>
      </w:pPr>
      <w:rPr>
        <w:rFonts w:hint="default"/>
        <w:b w:val="0"/>
        <w:i w:val="0"/>
        <w:color w:val="auto"/>
        <w:sz w:val="21"/>
        <w:szCs w:val="21"/>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upperLetter"/>
      <w:lvlText w:val="%4."/>
      <w:lvlJc w:val="left"/>
      <w:pPr>
        <w:ind w:left="1428" w:hanging="357"/>
      </w:pPr>
      <w:rPr>
        <w:rFonts w:hint="default"/>
      </w:rPr>
    </w:lvl>
    <w:lvl w:ilvl="4">
      <w:start w:val="1"/>
      <w:numFmt w:val="upperRoman"/>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40" w15:restartNumberingAfterBreak="0">
    <w:nsid w:val="6B364270"/>
    <w:multiLevelType w:val="hybridMultilevel"/>
    <w:tmpl w:val="0CDEE664"/>
    <w:lvl w:ilvl="0" w:tplc="0C090003">
      <w:start w:val="1"/>
      <w:numFmt w:val="bullet"/>
      <w:lvlText w:val="o"/>
      <w:lvlJc w:val="left"/>
      <w:pPr>
        <w:ind w:left="502" w:hanging="360"/>
      </w:pPr>
      <w:rPr>
        <w:rFonts w:ascii="Courier New" w:hAnsi="Courier New" w:cs="Courier New" w:hint="default"/>
        <w:color w:val="000000" w:themeColor="text1"/>
        <w:sz w:val="22"/>
        <w:szCs w:val="26"/>
      </w:rPr>
    </w:lvl>
    <w:lvl w:ilvl="1" w:tplc="0C090003">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41" w15:restartNumberingAfterBreak="0">
    <w:nsid w:val="702F157A"/>
    <w:multiLevelType w:val="hybridMultilevel"/>
    <w:tmpl w:val="4926A44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2224F0A"/>
    <w:multiLevelType w:val="multilevel"/>
    <w:tmpl w:val="4F5E492C"/>
    <w:name w:val="Bullets"/>
    <w:lvl w:ilvl="0">
      <w:start w:val="1"/>
      <w:numFmt w:val="bullet"/>
      <w:lvlText w:val=""/>
      <w:lvlJc w:val="left"/>
      <w:pPr>
        <w:tabs>
          <w:tab w:val="num" w:pos="425"/>
        </w:tabs>
        <w:ind w:left="425" w:hanging="425"/>
      </w:pPr>
      <w:rPr>
        <w:rFonts w:ascii="Wingdings" w:hAnsi="Wingdings" w:hint="default"/>
        <w:color w:val="214C90" w:themeColor="text2"/>
        <w:position w:val="0"/>
        <w:sz w:val="20"/>
      </w:rPr>
    </w:lvl>
    <w:lvl w:ilvl="1">
      <w:start w:val="1"/>
      <w:numFmt w:val="bullet"/>
      <w:lvlText w:val=""/>
      <w:lvlJc w:val="left"/>
      <w:pPr>
        <w:tabs>
          <w:tab w:val="num" w:pos="851"/>
        </w:tabs>
        <w:ind w:left="850" w:hanging="425"/>
      </w:pPr>
      <w:rPr>
        <w:rFonts w:ascii="Wingdings" w:hAnsi="Wingdings" w:hint="default"/>
        <w:color w:val="214C90" w:themeColor="text2"/>
      </w:rPr>
    </w:lvl>
    <w:lvl w:ilvl="2">
      <w:start w:val="1"/>
      <w:numFmt w:val="bullet"/>
      <w:lvlText w:val=""/>
      <w:lvlJc w:val="left"/>
      <w:pPr>
        <w:tabs>
          <w:tab w:val="num" w:pos="1276"/>
        </w:tabs>
        <w:ind w:left="1275" w:hanging="425"/>
      </w:pPr>
      <w:rPr>
        <w:rFonts w:ascii="Symbol" w:hAnsi="Symbol" w:hint="default"/>
        <w:color w:val="214C90" w:themeColor="text2"/>
      </w:rPr>
    </w:lvl>
    <w:lvl w:ilvl="3">
      <w:start w:val="1"/>
      <w:numFmt w:val="bullet"/>
      <w:lvlText w:val=""/>
      <w:lvlJc w:val="left"/>
      <w:pPr>
        <w:tabs>
          <w:tab w:val="num" w:pos="1701"/>
        </w:tabs>
        <w:ind w:left="1700" w:hanging="425"/>
      </w:pPr>
      <w:rPr>
        <w:rFonts w:ascii="Symbol" w:hAnsi="Symbol" w:hint="default"/>
        <w:color w:val="214C90" w:themeColor="text2"/>
        <w:sz w:val="20"/>
      </w:rPr>
    </w:lvl>
    <w:lvl w:ilvl="4">
      <w:start w:val="1"/>
      <w:numFmt w:val="bullet"/>
      <w:lvlText w:val=""/>
      <w:lvlJc w:val="left"/>
      <w:pPr>
        <w:tabs>
          <w:tab w:val="num" w:pos="2126"/>
        </w:tabs>
        <w:ind w:left="2125" w:hanging="425"/>
      </w:pPr>
      <w:rPr>
        <w:rFonts w:ascii="Wingdings" w:hAnsi="Wingdings" w:hint="default"/>
        <w:color w:val="214C90" w:themeColor="text2"/>
      </w:rPr>
    </w:lvl>
    <w:lvl w:ilvl="5">
      <w:start w:val="1"/>
      <w:numFmt w:val="lowerRoman"/>
      <w:lvlText w:val="(%6)"/>
      <w:lvlJc w:val="left"/>
      <w:pPr>
        <w:tabs>
          <w:tab w:val="num" w:pos="3630"/>
        </w:tabs>
        <w:ind w:left="2550" w:hanging="425"/>
      </w:pPr>
      <w:rPr>
        <w:rFonts w:hint="default"/>
      </w:rPr>
    </w:lvl>
    <w:lvl w:ilvl="6">
      <w:start w:val="1"/>
      <w:numFmt w:val="decimal"/>
      <w:lvlText w:val="%7."/>
      <w:lvlJc w:val="left"/>
      <w:pPr>
        <w:tabs>
          <w:tab w:val="num" w:pos="4055"/>
        </w:tabs>
        <w:ind w:left="2975" w:hanging="425"/>
      </w:pPr>
      <w:rPr>
        <w:rFonts w:hint="default"/>
      </w:rPr>
    </w:lvl>
    <w:lvl w:ilvl="7">
      <w:start w:val="1"/>
      <w:numFmt w:val="lowerLetter"/>
      <w:lvlText w:val="%8."/>
      <w:lvlJc w:val="left"/>
      <w:pPr>
        <w:tabs>
          <w:tab w:val="num" w:pos="4480"/>
        </w:tabs>
        <w:ind w:left="3400" w:hanging="425"/>
      </w:pPr>
      <w:rPr>
        <w:rFonts w:hint="default"/>
      </w:rPr>
    </w:lvl>
    <w:lvl w:ilvl="8">
      <w:start w:val="1"/>
      <w:numFmt w:val="lowerRoman"/>
      <w:lvlText w:val="%9."/>
      <w:lvlJc w:val="left"/>
      <w:pPr>
        <w:tabs>
          <w:tab w:val="num" w:pos="4905"/>
        </w:tabs>
        <w:ind w:left="3825" w:hanging="425"/>
      </w:pPr>
      <w:rPr>
        <w:rFonts w:hint="default"/>
      </w:rPr>
    </w:lvl>
  </w:abstractNum>
  <w:abstractNum w:abstractNumId="43"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44" w15:restartNumberingAfterBreak="0">
    <w:nsid w:val="77AD00FF"/>
    <w:multiLevelType w:val="hybridMultilevel"/>
    <w:tmpl w:val="C1465078"/>
    <w:lvl w:ilvl="0" w:tplc="0C090003">
      <w:start w:val="1"/>
      <w:numFmt w:val="bullet"/>
      <w:lvlText w:val="o"/>
      <w:lvlJc w:val="left"/>
      <w:pPr>
        <w:ind w:left="805" w:hanging="360"/>
      </w:pPr>
      <w:rPr>
        <w:rFonts w:ascii="Courier New" w:hAnsi="Courier New" w:cs="Courier New" w:hint="default"/>
      </w:rPr>
    </w:lvl>
    <w:lvl w:ilvl="1" w:tplc="0C090003" w:tentative="1">
      <w:start w:val="1"/>
      <w:numFmt w:val="bullet"/>
      <w:lvlText w:val="o"/>
      <w:lvlJc w:val="left"/>
      <w:pPr>
        <w:ind w:left="1525" w:hanging="360"/>
      </w:pPr>
      <w:rPr>
        <w:rFonts w:ascii="Courier New" w:hAnsi="Courier New" w:cs="Courier New" w:hint="default"/>
      </w:rPr>
    </w:lvl>
    <w:lvl w:ilvl="2" w:tplc="0C090005" w:tentative="1">
      <w:start w:val="1"/>
      <w:numFmt w:val="bullet"/>
      <w:lvlText w:val=""/>
      <w:lvlJc w:val="left"/>
      <w:pPr>
        <w:ind w:left="2245" w:hanging="360"/>
      </w:pPr>
      <w:rPr>
        <w:rFonts w:ascii="Wingdings" w:hAnsi="Wingdings" w:hint="default"/>
      </w:rPr>
    </w:lvl>
    <w:lvl w:ilvl="3" w:tplc="0C090001" w:tentative="1">
      <w:start w:val="1"/>
      <w:numFmt w:val="bullet"/>
      <w:lvlText w:val=""/>
      <w:lvlJc w:val="left"/>
      <w:pPr>
        <w:ind w:left="2965" w:hanging="360"/>
      </w:pPr>
      <w:rPr>
        <w:rFonts w:ascii="Symbol" w:hAnsi="Symbol" w:hint="default"/>
      </w:rPr>
    </w:lvl>
    <w:lvl w:ilvl="4" w:tplc="0C090003" w:tentative="1">
      <w:start w:val="1"/>
      <w:numFmt w:val="bullet"/>
      <w:lvlText w:val="o"/>
      <w:lvlJc w:val="left"/>
      <w:pPr>
        <w:ind w:left="3685" w:hanging="360"/>
      </w:pPr>
      <w:rPr>
        <w:rFonts w:ascii="Courier New" w:hAnsi="Courier New" w:cs="Courier New" w:hint="default"/>
      </w:rPr>
    </w:lvl>
    <w:lvl w:ilvl="5" w:tplc="0C090005" w:tentative="1">
      <w:start w:val="1"/>
      <w:numFmt w:val="bullet"/>
      <w:lvlText w:val=""/>
      <w:lvlJc w:val="left"/>
      <w:pPr>
        <w:ind w:left="4405" w:hanging="360"/>
      </w:pPr>
      <w:rPr>
        <w:rFonts w:ascii="Wingdings" w:hAnsi="Wingdings" w:hint="default"/>
      </w:rPr>
    </w:lvl>
    <w:lvl w:ilvl="6" w:tplc="0C090001" w:tentative="1">
      <w:start w:val="1"/>
      <w:numFmt w:val="bullet"/>
      <w:lvlText w:val=""/>
      <w:lvlJc w:val="left"/>
      <w:pPr>
        <w:ind w:left="5125" w:hanging="360"/>
      </w:pPr>
      <w:rPr>
        <w:rFonts w:ascii="Symbol" w:hAnsi="Symbol" w:hint="default"/>
      </w:rPr>
    </w:lvl>
    <w:lvl w:ilvl="7" w:tplc="0C090003" w:tentative="1">
      <w:start w:val="1"/>
      <w:numFmt w:val="bullet"/>
      <w:lvlText w:val="o"/>
      <w:lvlJc w:val="left"/>
      <w:pPr>
        <w:ind w:left="5845" w:hanging="360"/>
      </w:pPr>
      <w:rPr>
        <w:rFonts w:ascii="Courier New" w:hAnsi="Courier New" w:cs="Courier New" w:hint="default"/>
      </w:rPr>
    </w:lvl>
    <w:lvl w:ilvl="8" w:tplc="0C090005" w:tentative="1">
      <w:start w:val="1"/>
      <w:numFmt w:val="bullet"/>
      <w:lvlText w:val=""/>
      <w:lvlJc w:val="left"/>
      <w:pPr>
        <w:ind w:left="6565" w:hanging="360"/>
      </w:pPr>
      <w:rPr>
        <w:rFonts w:ascii="Wingdings" w:hAnsi="Wingdings" w:hint="default"/>
      </w:rPr>
    </w:lvl>
  </w:abstractNum>
  <w:abstractNum w:abstractNumId="45" w15:restartNumberingAfterBreak="0">
    <w:nsid w:val="78761765"/>
    <w:multiLevelType w:val="multilevel"/>
    <w:tmpl w:val="54D28DDC"/>
    <w:lvl w:ilvl="0">
      <w:start w:val="1"/>
      <w:numFmt w:val="bullet"/>
      <w:lvlText w:val=""/>
      <w:lvlJc w:val="left"/>
      <w:pPr>
        <w:tabs>
          <w:tab w:val="num" w:pos="312"/>
        </w:tabs>
        <w:ind w:left="312" w:hanging="227"/>
      </w:pPr>
      <w:rPr>
        <w:rFonts w:ascii="Wingdings" w:hAnsi="Wingdings" w:hint="default"/>
        <w:color w:val="auto"/>
        <w:position w:val="0"/>
        <w:sz w:val="18"/>
      </w:rPr>
    </w:lvl>
    <w:lvl w:ilvl="1">
      <w:start w:val="1"/>
      <w:numFmt w:val="bullet"/>
      <w:lvlText w:val="o"/>
      <w:lvlJc w:val="left"/>
      <w:pPr>
        <w:tabs>
          <w:tab w:val="num" w:pos="539"/>
        </w:tabs>
        <w:ind w:left="539" w:hanging="227"/>
      </w:pPr>
      <w:rPr>
        <w:rFonts w:ascii="Courier New" w:hAnsi="Courier New" w:cs="Courier New" w:hint="default"/>
        <w:color w:val="auto"/>
        <w:position w:val="0"/>
        <w:sz w:val="18"/>
      </w:rPr>
    </w:lvl>
    <w:lvl w:ilvl="2">
      <w:start w:val="1"/>
      <w:numFmt w:val="bullet"/>
      <w:lvlText w:val="•"/>
      <w:lvlJc w:val="left"/>
      <w:pPr>
        <w:tabs>
          <w:tab w:val="num" w:pos="765"/>
        </w:tabs>
        <w:ind w:left="765" w:hanging="226"/>
      </w:pPr>
      <w:rPr>
        <w:rFonts w:ascii="Book Antiqua" w:hAnsi="Book Antiqua" w:hint="default"/>
        <w:color w:val="auto"/>
        <w:position w:val="0"/>
        <w:sz w:val="18"/>
      </w:rPr>
    </w:lvl>
    <w:lvl w:ilvl="3">
      <w:start w:val="1"/>
      <w:numFmt w:val="none"/>
      <w:lvlText w:val=""/>
      <w:lvlJc w:val="left"/>
      <w:pPr>
        <w:tabs>
          <w:tab w:val="num" w:pos="1021"/>
        </w:tabs>
        <w:ind w:left="908" w:hanging="227"/>
      </w:pPr>
      <w:rPr>
        <w:rFonts w:hint="default"/>
        <w:color w:val="214C90" w:themeColor="text2"/>
        <w:sz w:val="16"/>
      </w:rPr>
    </w:lvl>
    <w:lvl w:ilvl="4">
      <w:start w:val="1"/>
      <w:numFmt w:val="none"/>
      <w:lvlText w:val=""/>
      <w:lvlJc w:val="left"/>
      <w:pPr>
        <w:tabs>
          <w:tab w:val="num" w:pos="1248"/>
        </w:tabs>
        <w:ind w:left="1135" w:hanging="227"/>
      </w:pPr>
      <w:rPr>
        <w:rFonts w:hint="default"/>
        <w:color w:val="214C90" w:themeColor="text2"/>
      </w:rPr>
    </w:lvl>
    <w:lvl w:ilvl="5">
      <w:start w:val="1"/>
      <w:numFmt w:val="none"/>
      <w:lvlText w:val=""/>
      <w:lvlJc w:val="left"/>
      <w:pPr>
        <w:tabs>
          <w:tab w:val="num" w:pos="1475"/>
        </w:tabs>
        <w:ind w:left="1362" w:hanging="227"/>
      </w:pPr>
      <w:rPr>
        <w:rFonts w:hint="default"/>
      </w:rPr>
    </w:lvl>
    <w:lvl w:ilvl="6">
      <w:start w:val="1"/>
      <w:numFmt w:val="none"/>
      <w:lvlText w:val=""/>
      <w:lvlJc w:val="left"/>
      <w:pPr>
        <w:tabs>
          <w:tab w:val="num" w:pos="1702"/>
        </w:tabs>
        <w:ind w:left="1589" w:hanging="227"/>
      </w:pPr>
      <w:rPr>
        <w:rFonts w:hint="default"/>
      </w:rPr>
    </w:lvl>
    <w:lvl w:ilvl="7">
      <w:start w:val="1"/>
      <w:numFmt w:val="none"/>
      <w:lvlText w:val=""/>
      <w:lvlJc w:val="left"/>
      <w:pPr>
        <w:tabs>
          <w:tab w:val="num" w:pos="1929"/>
        </w:tabs>
        <w:ind w:left="1816" w:hanging="227"/>
      </w:pPr>
      <w:rPr>
        <w:rFonts w:hint="default"/>
      </w:rPr>
    </w:lvl>
    <w:lvl w:ilvl="8">
      <w:start w:val="1"/>
      <w:numFmt w:val="none"/>
      <w:lvlText w:val=""/>
      <w:lvlJc w:val="left"/>
      <w:pPr>
        <w:tabs>
          <w:tab w:val="num" w:pos="2156"/>
        </w:tabs>
        <w:ind w:left="2043" w:hanging="227"/>
      </w:pPr>
      <w:rPr>
        <w:rFonts w:hint="default"/>
      </w:rPr>
    </w:lvl>
  </w:abstractNum>
  <w:abstractNum w:abstractNumId="46" w15:restartNumberingAfterBreak="0">
    <w:nsid w:val="79C13DF2"/>
    <w:multiLevelType w:val="hybridMultilevel"/>
    <w:tmpl w:val="615A1190"/>
    <w:lvl w:ilvl="0" w:tplc="0C090003">
      <w:start w:val="1"/>
      <w:numFmt w:val="bullet"/>
      <w:lvlText w:val="o"/>
      <w:lvlJc w:val="left"/>
      <w:pPr>
        <w:ind w:left="857" w:hanging="360"/>
      </w:pPr>
      <w:rPr>
        <w:rFonts w:ascii="Courier New" w:hAnsi="Courier New" w:cs="Courier New" w:hint="default"/>
      </w:rPr>
    </w:lvl>
    <w:lvl w:ilvl="1" w:tplc="0C090003">
      <w:start w:val="1"/>
      <w:numFmt w:val="bullet"/>
      <w:lvlText w:val="o"/>
      <w:lvlJc w:val="left"/>
      <w:pPr>
        <w:ind w:left="1577" w:hanging="360"/>
      </w:pPr>
      <w:rPr>
        <w:rFonts w:ascii="Courier New" w:hAnsi="Courier New" w:cs="Courier New" w:hint="default"/>
      </w:rPr>
    </w:lvl>
    <w:lvl w:ilvl="2" w:tplc="0C090005" w:tentative="1">
      <w:start w:val="1"/>
      <w:numFmt w:val="bullet"/>
      <w:lvlText w:val=""/>
      <w:lvlJc w:val="left"/>
      <w:pPr>
        <w:ind w:left="2297" w:hanging="360"/>
      </w:pPr>
      <w:rPr>
        <w:rFonts w:ascii="Wingdings" w:hAnsi="Wingdings" w:hint="default"/>
      </w:rPr>
    </w:lvl>
    <w:lvl w:ilvl="3" w:tplc="0C090001" w:tentative="1">
      <w:start w:val="1"/>
      <w:numFmt w:val="bullet"/>
      <w:lvlText w:val=""/>
      <w:lvlJc w:val="left"/>
      <w:pPr>
        <w:ind w:left="3017" w:hanging="360"/>
      </w:pPr>
      <w:rPr>
        <w:rFonts w:ascii="Symbol" w:hAnsi="Symbol" w:hint="default"/>
      </w:rPr>
    </w:lvl>
    <w:lvl w:ilvl="4" w:tplc="0C090003" w:tentative="1">
      <w:start w:val="1"/>
      <w:numFmt w:val="bullet"/>
      <w:lvlText w:val="o"/>
      <w:lvlJc w:val="left"/>
      <w:pPr>
        <w:ind w:left="3737" w:hanging="360"/>
      </w:pPr>
      <w:rPr>
        <w:rFonts w:ascii="Courier New" w:hAnsi="Courier New" w:cs="Courier New" w:hint="default"/>
      </w:rPr>
    </w:lvl>
    <w:lvl w:ilvl="5" w:tplc="0C090005" w:tentative="1">
      <w:start w:val="1"/>
      <w:numFmt w:val="bullet"/>
      <w:lvlText w:val=""/>
      <w:lvlJc w:val="left"/>
      <w:pPr>
        <w:ind w:left="4457" w:hanging="360"/>
      </w:pPr>
      <w:rPr>
        <w:rFonts w:ascii="Wingdings" w:hAnsi="Wingdings" w:hint="default"/>
      </w:rPr>
    </w:lvl>
    <w:lvl w:ilvl="6" w:tplc="0C090001" w:tentative="1">
      <w:start w:val="1"/>
      <w:numFmt w:val="bullet"/>
      <w:lvlText w:val=""/>
      <w:lvlJc w:val="left"/>
      <w:pPr>
        <w:ind w:left="5177" w:hanging="360"/>
      </w:pPr>
      <w:rPr>
        <w:rFonts w:ascii="Symbol" w:hAnsi="Symbol" w:hint="default"/>
      </w:rPr>
    </w:lvl>
    <w:lvl w:ilvl="7" w:tplc="0C090003" w:tentative="1">
      <w:start w:val="1"/>
      <w:numFmt w:val="bullet"/>
      <w:lvlText w:val="o"/>
      <w:lvlJc w:val="left"/>
      <w:pPr>
        <w:ind w:left="5897" w:hanging="360"/>
      </w:pPr>
      <w:rPr>
        <w:rFonts w:ascii="Courier New" w:hAnsi="Courier New" w:cs="Courier New" w:hint="default"/>
      </w:rPr>
    </w:lvl>
    <w:lvl w:ilvl="8" w:tplc="0C090005" w:tentative="1">
      <w:start w:val="1"/>
      <w:numFmt w:val="bullet"/>
      <w:lvlText w:val=""/>
      <w:lvlJc w:val="left"/>
      <w:pPr>
        <w:ind w:left="6617" w:hanging="360"/>
      </w:pPr>
      <w:rPr>
        <w:rFonts w:ascii="Wingdings" w:hAnsi="Wingdings" w:hint="default"/>
      </w:rPr>
    </w:lvl>
  </w:abstractNum>
  <w:abstractNum w:abstractNumId="47" w15:restartNumberingAfterBreak="0">
    <w:nsid w:val="7E030DAE"/>
    <w:multiLevelType w:val="multilevel"/>
    <w:tmpl w:val="0C09001D"/>
    <w:name w:val="MyNumbering"/>
    <w:lvl w:ilvl="0">
      <w:start w:val="1"/>
      <w:numFmt w:val="decimal"/>
      <w:lvlText w:val="%1)"/>
      <w:lvlJc w:val="left"/>
      <w:pPr>
        <w:ind w:left="1779" w:hanging="360"/>
      </w:pPr>
      <w:rPr>
        <w:rFonts w:hint="default"/>
        <w:b w:val="0"/>
        <w:i w:val="0"/>
        <w:color w:val="auto"/>
        <w:sz w:val="22"/>
      </w:rPr>
    </w:lvl>
    <w:lvl w:ilvl="1">
      <w:start w:val="1"/>
      <w:numFmt w:val="lowerLetter"/>
      <w:lvlText w:val="%2)"/>
      <w:lvlJc w:val="left"/>
      <w:pPr>
        <w:ind w:left="2139" w:hanging="360"/>
      </w:pPr>
      <w:rPr>
        <w:rFonts w:hint="default"/>
        <w:b w:val="0"/>
        <w:i w:val="0"/>
        <w:color w:val="auto"/>
        <w:sz w:val="22"/>
      </w:rPr>
    </w:lvl>
    <w:lvl w:ilvl="2">
      <w:start w:val="1"/>
      <w:numFmt w:val="lowerRoman"/>
      <w:lvlText w:val="%3)"/>
      <w:lvlJc w:val="left"/>
      <w:pPr>
        <w:ind w:left="2499"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59" w:hanging="360"/>
      </w:pPr>
      <w:rPr>
        <w:rFonts w:hint="default"/>
        <w:b w:val="0"/>
        <w:i w:val="0"/>
        <w:color w:val="auto"/>
      </w:rPr>
    </w:lvl>
    <w:lvl w:ilvl="4">
      <w:start w:val="1"/>
      <w:numFmt w:val="lowerLetter"/>
      <w:lvlText w:val="(%5)"/>
      <w:lvlJc w:val="left"/>
      <w:pPr>
        <w:ind w:left="3219" w:hanging="360"/>
      </w:pPr>
      <w:rPr>
        <w:rFonts w:hint="default"/>
        <w:b w:val="0"/>
        <w:i w:val="0"/>
        <w:color w:val="auto"/>
      </w:rPr>
    </w:lvl>
    <w:lvl w:ilvl="5">
      <w:start w:val="1"/>
      <w:numFmt w:val="lowerRoman"/>
      <w:lvlText w:val="(%6)"/>
      <w:lvlJc w:val="left"/>
      <w:pPr>
        <w:ind w:left="3579" w:hanging="360"/>
      </w:pPr>
      <w:rPr>
        <w:rFonts w:hint="default"/>
      </w:rPr>
    </w:lvl>
    <w:lvl w:ilvl="6">
      <w:start w:val="1"/>
      <w:numFmt w:val="decimal"/>
      <w:lvlText w:val="%7."/>
      <w:lvlJc w:val="left"/>
      <w:pPr>
        <w:ind w:left="3939" w:hanging="360"/>
      </w:pPr>
      <w:rPr>
        <w:rFonts w:hint="default"/>
      </w:rPr>
    </w:lvl>
    <w:lvl w:ilvl="7">
      <w:start w:val="1"/>
      <w:numFmt w:val="lowerLetter"/>
      <w:lvlText w:val="%8."/>
      <w:lvlJc w:val="left"/>
      <w:pPr>
        <w:ind w:left="4299" w:hanging="360"/>
      </w:pPr>
      <w:rPr>
        <w:rFonts w:hint="default"/>
      </w:rPr>
    </w:lvl>
    <w:lvl w:ilvl="8">
      <w:start w:val="1"/>
      <w:numFmt w:val="lowerRoman"/>
      <w:lvlText w:val="%9."/>
      <w:lvlJc w:val="left"/>
      <w:pPr>
        <w:ind w:left="4659" w:hanging="360"/>
      </w:pPr>
      <w:rPr>
        <w:rFonts w:hint="default"/>
      </w:rPr>
    </w:lvl>
  </w:abstractNum>
  <w:num w:numId="1">
    <w:abstractNumId w:val="19"/>
  </w:num>
  <w:num w:numId="2">
    <w:abstractNumId w:val="3"/>
  </w:num>
  <w:num w:numId="3">
    <w:abstractNumId w:val="22"/>
  </w:num>
  <w:num w:numId="4">
    <w:abstractNumId w:val="35"/>
  </w:num>
  <w:num w:numId="5">
    <w:abstractNumId w:val="31"/>
  </w:num>
  <w:num w:numId="6">
    <w:abstractNumId w:val="20"/>
  </w:num>
  <w:num w:numId="7">
    <w:abstractNumId w:val="13"/>
  </w:num>
  <w:num w:numId="8">
    <w:abstractNumId w:val="15"/>
  </w:num>
  <w:num w:numId="9">
    <w:abstractNumId w:val="2"/>
  </w:num>
  <w:num w:numId="10">
    <w:abstractNumId w:val="28"/>
  </w:num>
  <w:num w:numId="11">
    <w:abstractNumId w:val="1"/>
  </w:num>
  <w:num w:numId="12">
    <w:abstractNumId w:val="43"/>
  </w:num>
  <w:num w:numId="13">
    <w:abstractNumId w:val="1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18"/>
  </w:num>
  <w:num w:numId="17">
    <w:abstractNumId w:val="46"/>
  </w:num>
  <w:num w:numId="18">
    <w:abstractNumId w:val="7"/>
  </w:num>
  <w:num w:numId="19">
    <w:abstractNumId w:val="39"/>
  </w:num>
  <w:num w:numId="20">
    <w:abstractNumId w:val="12"/>
  </w:num>
  <w:num w:numId="21">
    <w:abstractNumId w:val="27"/>
  </w:num>
  <w:num w:numId="22">
    <w:abstractNumId w:val="15"/>
  </w:num>
  <w:num w:numId="23">
    <w:abstractNumId w:val="10"/>
  </w:num>
  <w:num w:numId="24">
    <w:abstractNumId w:val="25"/>
  </w:num>
  <w:num w:numId="25">
    <w:abstractNumId w:val="5"/>
  </w:num>
  <w:num w:numId="26">
    <w:abstractNumId w:val="24"/>
  </w:num>
  <w:num w:numId="27">
    <w:abstractNumId w:val="44"/>
  </w:num>
  <w:num w:numId="28">
    <w:abstractNumId w:val="14"/>
  </w:num>
  <w:num w:numId="29">
    <w:abstractNumId w:val="6"/>
  </w:num>
  <w:num w:numId="30">
    <w:abstractNumId w:val="15"/>
  </w:num>
  <w:num w:numId="31">
    <w:abstractNumId w:val="15"/>
  </w:num>
  <w:num w:numId="32">
    <w:abstractNumId w:val="15"/>
  </w:num>
  <w:num w:numId="33">
    <w:abstractNumId w:val="41"/>
  </w:num>
  <w:num w:numId="34">
    <w:abstractNumId w:val="0"/>
  </w:num>
  <w:num w:numId="35">
    <w:abstractNumId w:val="45"/>
  </w:num>
  <w:num w:numId="36">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xAppendixName" w:val="Appendix"/>
  </w:docVars>
  <w:rsids>
    <w:rsidRoot w:val="004C69F6"/>
    <w:rsid w:val="00000093"/>
    <w:rsid w:val="00000194"/>
    <w:rsid w:val="0000032A"/>
    <w:rsid w:val="00000333"/>
    <w:rsid w:val="000009F2"/>
    <w:rsid w:val="00000E4C"/>
    <w:rsid w:val="00000F32"/>
    <w:rsid w:val="00001299"/>
    <w:rsid w:val="00001322"/>
    <w:rsid w:val="00001DFB"/>
    <w:rsid w:val="000025DD"/>
    <w:rsid w:val="0000290E"/>
    <w:rsid w:val="00002B57"/>
    <w:rsid w:val="00002B88"/>
    <w:rsid w:val="000035F6"/>
    <w:rsid w:val="000037E4"/>
    <w:rsid w:val="0000382F"/>
    <w:rsid w:val="000038C7"/>
    <w:rsid w:val="00004219"/>
    <w:rsid w:val="00004777"/>
    <w:rsid w:val="00004810"/>
    <w:rsid w:val="00004A68"/>
    <w:rsid w:val="000057E4"/>
    <w:rsid w:val="0000598E"/>
    <w:rsid w:val="00005A5C"/>
    <w:rsid w:val="00006028"/>
    <w:rsid w:val="000063C4"/>
    <w:rsid w:val="000064DC"/>
    <w:rsid w:val="0000650B"/>
    <w:rsid w:val="000068B5"/>
    <w:rsid w:val="00006DD3"/>
    <w:rsid w:val="00006F35"/>
    <w:rsid w:val="00007007"/>
    <w:rsid w:val="0000712D"/>
    <w:rsid w:val="0001007D"/>
    <w:rsid w:val="000105A9"/>
    <w:rsid w:val="00010618"/>
    <w:rsid w:val="00010AE5"/>
    <w:rsid w:val="00011772"/>
    <w:rsid w:val="00011D8F"/>
    <w:rsid w:val="00011DC3"/>
    <w:rsid w:val="00011DFA"/>
    <w:rsid w:val="00011F39"/>
    <w:rsid w:val="0001201E"/>
    <w:rsid w:val="00012054"/>
    <w:rsid w:val="00012371"/>
    <w:rsid w:val="000125A5"/>
    <w:rsid w:val="000126A8"/>
    <w:rsid w:val="00012A82"/>
    <w:rsid w:val="00012E22"/>
    <w:rsid w:val="00012FB5"/>
    <w:rsid w:val="00013465"/>
    <w:rsid w:val="00013490"/>
    <w:rsid w:val="00013597"/>
    <w:rsid w:val="000136C0"/>
    <w:rsid w:val="00013700"/>
    <w:rsid w:val="00013D78"/>
    <w:rsid w:val="00013FB3"/>
    <w:rsid w:val="00014071"/>
    <w:rsid w:val="000140CE"/>
    <w:rsid w:val="00014383"/>
    <w:rsid w:val="00014393"/>
    <w:rsid w:val="000144D3"/>
    <w:rsid w:val="00014E45"/>
    <w:rsid w:val="00015643"/>
    <w:rsid w:val="00015650"/>
    <w:rsid w:val="00015CD4"/>
    <w:rsid w:val="00015F5F"/>
    <w:rsid w:val="0001614C"/>
    <w:rsid w:val="0001645A"/>
    <w:rsid w:val="00016CA2"/>
    <w:rsid w:val="0001718D"/>
    <w:rsid w:val="000171D8"/>
    <w:rsid w:val="000173A1"/>
    <w:rsid w:val="00017BB7"/>
    <w:rsid w:val="00017E18"/>
    <w:rsid w:val="00020425"/>
    <w:rsid w:val="00020547"/>
    <w:rsid w:val="000205FF"/>
    <w:rsid w:val="00020A68"/>
    <w:rsid w:val="00020F11"/>
    <w:rsid w:val="00021F13"/>
    <w:rsid w:val="000221B9"/>
    <w:rsid w:val="00022949"/>
    <w:rsid w:val="00022B6D"/>
    <w:rsid w:val="00022C5C"/>
    <w:rsid w:val="0002318A"/>
    <w:rsid w:val="00023518"/>
    <w:rsid w:val="00023619"/>
    <w:rsid w:val="0002371F"/>
    <w:rsid w:val="000237DE"/>
    <w:rsid w:val="00023F61"/>
    <w:rsid w:val="00024007"/>
    <w:rsid w:val="0002441E"/>
    <w:rsid w:val="00024931"/>
    <w:rsid w:val="00024E5F"/>
    <w:rsid w:val="00024FBE"/>
    <w:rsid w:val="00025161"/>
    <w:rsid w:val="000252F6"/>
    <w:rsid w:val="0002642C"/>
    <w:rsid w:val="0002668E"/>
    <w:rsid w:val="00026A77"/>
    <w:rsid w:val="00026A90"/>
    <w:rsid w:val="00026ED5"/>
    <w:rsid w:val="00027203"/>
    <w:rsid w:val="00027800"/>
    <w:rsid w:val="00027ADC"/>
    <w:rsid w:val="00027BC7"/>
    <w:rsid w:val="00027C6C"/>
    <w:rsid w:val="000301B7"/>
    <w:rsid w:val="00030349"/>
    <w:rsid w:val="00030444"/>
    <w:rsid w:val="0003062F"/>
    <w:rsid w:val="0003079E"/>
    <w:rsid w:val="00030986"/>
    <w:rsid w:val="00030EA5"/>
    <w:rsid w:val="000313B0"/>
    <w:rsid w:val="00031503"/>
    <w:rsid w:val="00031832"/>
    <w:rsid w:val="000318C7"/>
    <w:rsid w:val="00032A32"/>
    <w:rsid w:val="00032E8F"/>
    <w:rsid w:val="00033625"/>
    <w:rsid w:val="00033746"/>
    <w:rsid w:val="00033C30"/>
    <w:rsid w:val="000343D3"/>
    <w:rsid w:val="0003487B"/>
    <w:rsid w:val="0003511B"/>
    <w:rsid w:val="0003553E"/>
    <w:rsid w:val="00035A63"/>
    <w:rsid w:val="00035A66"/>
    <w:rsid w:val="00035AD2"/>
    <w:rsid w:val="000362CA"/>
    <w:rsid w:val="00036BCF"/>
    <w:rsid w:val="00036D45"/>
    <w:rsid w:val="00036F9E"/>
    <w:rsid w:val="00037286"/>
    <w:rsid w:val="000374E9"/>
    <w:rsid w:val="00040011"/>
    <w:rsid w:val="0004046E"/>
    <w:rsid w:val="0004048B"/>
    <w:rsid w:val="00040D3F"/>
    <w:rsid w:val="00040FD1"/>
    <w:rsid w:val="00041189"/>
    <w:rsid w:val="00041613"/>
    <w:rsid w:val="00041B06"/>
    <w:rsid w:val="00041CE0"/>
    <w:rsid w:val="00041D53"/>
    <w:rsid w:val="00042C9F"/>
    <w:rsid w:val="00042CAF"/>
    <w:rsid w:val="0004310E"/>
    <w:rsid w:val="000431D6"/>
    <w:rsid w:val="000434CC"/>
    <w:rsid w:val="00043B16"/>
    <w:rsid w:val="00043B69"/>
    <w:rsid w:val="00043CF2"/>
    <w:rsid w:val="0004454F"/>
    <w:rsid w:val="00044F8F"/>
    <w:rsid w:val="00044FDB"/>
    <w:rsid w:val="00045471"/>
    <w:rsid w:val="00045A2E"/>
    <w:rsid w:val="00045D96"/>
    <w:rsid w:val="00045F34"/>
    <w:rsid w:val="0004747E"/>
    <w:rsid w:val="00047A4F"/>
    <w:rsid w:val="00047C91"/>
    <w:rsid w:val="00050713"/>
    <w:rsid w:val="0005109B"/>
    <w:rsid w:val="000510BB"/>
    <w:rsid w:val="00051B20"/>
    <w:rsid w:val="00051CAD"/>
    <w:rsid w:val="00051D5C"/>
    <w:rsid w:val="00051F2B"/>
    <w:rsid w:val="00052454"/>
    <w:rsid w:val="0005252A"/>
    <w:rsid w:val="00052756"/>
    <w:rsid w:val="0005283A"/>
    <w:rsid w:val="00052A4B"/>
    <w:rsid w:val="00052C84"/>
    <w:rsid w:val="0005387E"/>
    <w:rsid w:val="000539FE"/>
    <w:rsid w:val="00053A10"/>
    <w:rsid w:val="000540B4"/>
    <w:rsid w:val="00054315"/>
    <w:rsid w:val="000548CD"/>
    <w:rsid w:val="000555F9"/>
    <w:rsid w:val="00055A15"/>
    <w:rsid w:val="00055FA7"/>
    <w:rsid w:val="00056069"/>
    <w:rsid w:val="00056406"/>
    <w:rsid w:val="00056D42"/>
    <w:rsid w:val="0005705F"/>
    <w:rsid w:val="00057226"/>
    <w:rsid w:val="00057416"/>
    <w:rsid w:val="000574CC"/>
    <w:rsid w:val="00057661"/>
    <w:rsid w:val="00057ACD"/>
    <w:rsid w:val="000603F0"/>
    <w:rsid w:val="0006053E"/>
    <w:rsid w:val="000605C8"/>
    <w:rsid w:val="000608FB"/>
    <w:rsid w:val="00060B55"/>
    <w:rsid w:val="00060B9F"/>
    <w:rsid w:val="00061733"/>
    <w:rsid w:val="000618EC"/>
    <w:rsid w:val="00061E0A"/>
    <w:rsid w:val="00061FE1"/>
    <w:rsid w:val="0006283C"/>
    <w:rsid w:val="00062F76"/>
    <w:rsid w:val="0006321C"/>
    <w:rsid w:val="000634B5"/>
    <w:rsid w:val="000635DA"/>
    <w:rsid w:val="0006386D"/>
    <w:rsid w:val="00063CB1"/>
    <w:rsid w:val="000642D2"/>
    <w:rsid w:val="000650A0"/>
    <w:rsid w:val="0006515D"/>
    <w:rsid w:val="0006590D"/>
    <w:rsid w:val="00065B1F"/>
    <w:rsid w:val="00065CDA"/>
    <w:rsid w:val="00065CFC"/>
    <w:rsid w:val="00065D1B"/>
    <w:rsid w:val="00065E93"/>
    <w:rsid w:val="00066037"/>
    <w:rsid w:val="00066597"/>
    <w:rsid w:val="000665B5"/>
    <w:rsid w:val="00066710"/>
    <w:rsid w:val="00066A4B"/>
    <w:rsid w:val="00066CEB"/>
    <w:rsid w:val="000679A1"/>
    <w:rsid w:val="00067A55"/>
    <w:rsid w:val="00067F43"/>
    <w:rsid w:val="00070500"/>
    <w:rsid w:val="00070897"/>
    <w:rsid w:val="000709D4"/>
    <w:rsid w:val="00070F1F"/>
    <w:rsid w:val="00070F27"/>
    <w:rsid w:val="00071915"/>
    <w:rsid w:val="00071A2F"/>
    <w:rsid w:val="00071F31"/>
    <w:rsid w:val="0007368F"/>
    <w:rsid w:val="000738AF"/>
    <w:rsid w:val="00073C88"/>
    <w:rsid w:val="00073DDA"/>
    <w:rsid w:val="000747C4"/>
    <w:rsid w:val="00074C02"/>
    <w:rsid w:val="00074E5F"/>
    <w:rsid w:val="00074EF6"/>
    <w:rsid w:val="0007575C"/>
    <w:rsid w:val="00075AB0"/>
    <w:rsid w:val="00075D68"/>
    <w:rsid w:val="000764DD"/>
    <w:rsid w:val="00076A72"/>
    <w:rsid w:val="00076A7D"/>
    <w:rsid w:val="00076CEC"/>
    <w:rsid w:val="000774B5"/>
    <w:rsid w:val="0007757A"/>
    <w:rsid w:val="00077CD3"/>
    <w:rsid w:val="00077EB2"/>
    <w:rsid w:val="00080079"/>
    <w:rsid w:val="00080E11"/>
    <w:rsid w:val="00081E4E"/>
    <w:rsid w:val="00082139"/>
    <w:rsid w:val="00082339"/>
    <w:rsid w:val="00082CAC"/>
    <w:rsid w:val="00082CF7"/>
    <w:rsid w:val="000831F0"/>
    <w:rsid w:val="00084311"/>
    <w:rsid w:val="00084562"/>
    <w:rsid w:val="00084B10"/>
    <w:rsid w:val="00084BE8"/>
    <w:rsid w:val="00084DB5"/>
    <w:rsid w:val="00085311"/>
    <w:rsid w:val="00085314"/>
    <w:rsid w:val="00085393"/>
    <w:rsid w:val="000856C4"/>
    <w:rsid w:val="00085844"/>
    <w:rsid w:val="00085D93"/>
    <w:rsid w:val="00086400"/>
    <w:rsid w:val="000867AE"/>
    <w:rsid w:val="00086C5B"/>
    <w:rsid w:val="000874AC"/>
    <w:rsid w:val="00087A2D"/>
    <w:rsid w:val="00087F95"/>
    <w:rsid w:val="000900C6"/>
    <w:rsid w:val="000905D6"/>
    <w:rsid w:val="0009093C"/>
    <w:rsid w:val="0009097B"/>
    <w:rsid w:val="00090D68"/>
    <w:rsid w:val="00090D84"/>
    <w:rsid w:val="00090E6C"/>
    <w:rsid w:val="00090FD3"/>
    <w:rsid w:val="0009129D"/>
    <w:rsid w:val="00091348"/>
    <w:rsid w:val="00091740"/>
    <w:rsid w:val="00091A31"/>
    <w:rsid w:val="00091B4A"/>
    <w:rsid w:val="00091D20"/>
    <w:rsid w:val="00091E67"/>
    <w:rsid w:val="00091FE2"/>
    <w:rsid w:val="00092080"/>
    <w:rsid w:val="00092C7D"/>
    <w:rsid w:val="00092EBC"/>
    <w:rsid w:val="0009364B"/>
    <w:rsid w:val="00093982"/>
    <w:rsid w:val="00093F0B"/>
    <w:rsid w:val="00094550"/>
    <w:rsid w:val="00094658"/>
    <w:rsid w:val="000948CB"/>
    <w:rsid w:val="000949A1"/>
    <w:rsid w:val="00094AE6"/>
    <w:rsid w:val="00095314"/>
    <w:rsid w:val="00095ED5"/>
    <w:rsid w:val="000964AD"/>
    <w:rsid w:val="000964E7"/>
    <w:rsid w:val="00096627"/>
    <w:rsid w:val="000968BE"/>
    <w:rsid w:val="000969DE"/>
    <w:rsid w:val="00096B63"/>
    <w:rsid w:val="00096E00"/>
    <w:rsid w:val="000977C2"/>
    <w:rsid w:val="00097DD0"/>
    <w:rsid w:val="00097EFC"/>
    <w:rsid w:val="00097FC2"/>
    <w:rsid w:val="000A0062"/>
    <w:rsid w:val="000A02ED"/>
    <w:rsid w:val="000A043A"/>
    <w:rsid w:val="000A04DF"/>
    <w:rsid w:val="000A0BDA"/>
    <w:rsid w:val="000A0D39"/>
    <w:rsid w:val="000A115A"/>
    <w:rsid w:val="000A1328"/>
    <w:rsid w:val="000A16D5"/>
    <w:rsid w:val="000A1998"/>
    <w:rsid w:val="000A1A10"/>
    <w:rsid w:val="000A1A4F"/>
    <w:rsid w:val="000A1AFE"/>
    <w:rsid w:val="000A1B3B"/>
    <w:rsid w:val="000A1B54"/>
    <w:rsid w:val="000A1D36"/>
    <w:rsid w:val="000A1DFA"/>
    <w:rsid w:val="000A24D0"/>
    <w:rsid w:val="000A2A5F"/>
    <w:rsid w:val="000A2DB5"/>
    <w:rsid w:val="000A3069"/>
    <w:rsid w:val="000A3AF8"/>
    <w:rsid w:val="000A3B34"/>
    <w:rsid w:val="000A4208"/>
    <w:rsid w:val="000A43D8"/>
    <w:rsid w:val="000A4C4A"/>
    <w:rsid w:val="000A4DDA"/>
    <w:rsid w:val="000A4EB8"/>
    <w:rsid w:val="000A4FD2"/>
    <w:rsid w:val="000A50F3"/>
    <w:rsid w:val="000A5350"/>
    <w:rsid w:val="000A561E"/>
    <w:rsid w:val="000A64D2"/>
    <w:rsid w:val="000A712A"/>
    <w:rsid w:val="000A7592"/>
    <w:rsid w:val="000A7E9C"/>
    <w:rsid w:val="000B0A64"/>
    <w:rsid w:val="000B17A6"/>
    <w:rsid w:val="000B183F"/>
    <w:rsid w:val="000B19B2"/>
    <w:rsid w:val="000B2413"/>
    <w:rsid w:val="000B26A4"/>
    <w:rsid w:val="000B30E5"/>
    <w:rsid w:val="000B3476"/>
    <w:rsid w:val="000B35F1"/>
    <w:rsid w:val="000B36A7"/>
    <w:rsid w:val="000B39C8"/>
    <w:rsid w:val="000B3B9C"/>
    <w:rsid w:val="000B4921"/>
    <w:rsid w:val="000B492A"/>
    <w:rsid w:val="000B49AE"/>
    <w:rsid w:val="000B4AC7"/>
    <w:rsid w:val="000B5313"/>
    <w:rsid w:val="000B5663"/>
    <w:rsid w:val="000B572F"/>
    <w:rsid w:val="000B59CB"/>
    <w:rsid w:val="000B6475"/>
    <w:rsid w:val="000B65EE"/>
    <w:rsid w:val="000B6907"/>
    <w:rsid w:val="000B6C03"/>
    <w:rsid w:val="000B7039"/>
    <w:rsid w:val="000B7316"/>
    <w:rsid w:val="000B7633"/>
    <w:rsid w:val="000B76ED"/>
    <w:rsid w:val="000B7A66"/>
    <w:rsid w:val="000C036C"/>
    <w:rsid w:val="000C043D"/>
    <w:rsid w:val="000C051D"/>
    <w:rsid w:val="000C059C"/>
    <w:rsid w:val="000C095D"/>
    <w:rsid w:val="000C2451"/>
    <w:rsid w:val="000C269E"/>
    <w:rsid w:val="000C28DF"/>
    <w:rsid w:val="000C2BCB"/>
    <w:rsid w:val="000C318B"/>
    <w:rsid w:val="000C321B"/>
    <w:rsid w:val="000C3390"/>
    <w:rsid w:val="000C3AA0"/>
    <w:rsid w:val="000C3B23"/>
    <w:rsid w:val="000C3DB5"/>
    <w:rsid w:val="000C4716"/>
    <w:rsid w:val="000C47FF"/>
    <w:rsid w:val="000C48E8"/>
    <w:rsid w:val="000C4CDF"/>
    <w:rsid w:val="000C4ED6"/>
    <w:rsid w:val="000C5015"/>
    <w:rsid w:val="000C53E2"/>
    <w:rsid w:val="000C5778"/>
    <w:rsid w:val="000C5BA9"/>
    <w:rsid w:val="000C5D50"/>
    <w:rsid w:val="000C68E3"/>
    <w:rsid w:val="000C6D90"/>
    <w:rsid w:val="000C70ED"/>
    <w:rsid w:val="000C715C"/>
    <w:rsid w:val="000C76B8"/>
    <w:rsid w:val="000C7BB4"/>
    <w:rsid w:val="000C7DD3"/>
    <w:rsid w:val="000D01DB"/>
    <w:rsid w:val="000D024E"/>
    <w:rsid w:val="000D0EDE"/>
    <w:rsid w:val="000D1689"/>
    <w:rsid w:val="000D16E1"/>
    <w:rsid w:val="000D16F1"/>
    <w:rsid w:val="000D1904"/>
    <w:rsid w:val="000D198B"/>
    <w:rsid w:val="000D1DA0"/>
    <w:rsid w:val="000D2354"/>
    <w:rsid w:val="000D3325"/>
    <w:rsid w:val="000D36FC"/>
    <w:rsid w:val="000D3758"/>
    <w:rsid w:val="000D3881"/>
    <w:rsid w:val="000D38C3"/>
    <w:rsid w:val="000D3AAE"/>
    <w:rsid w:val="000D3E4A"/>
    <w:rsid w:val="000D3E7D"/>
    <w:rsid w:val="000D4049"/>
    <w:rsid w:val="000D41AE"/>
    <w:rsid w:val="000D420A"/>
    <w:rsid w:val="000D43CC"/>
    <w:rsid w:val="000D4681"/>
    <w:rsid w:val="000D46FA"/>
    <w:rsid w:val="000D488B"/>
    <w:rsid w:val="000D587A"/>
    <w:rsid w:val="000D5967"/>
    <w:rsid w:val="000D5A13"/>
    <w:rsid w:val="000D5E74"/>
    <w:rsid w:val="000D60E9"/>
    <w:rsid w:val="000D66AF"/>
    <w:rsid w:val="000D6A61"/>
    <w:rsid w:val="000D6A82"/>
    <w:rsid w:val="000D6AF6"/>
    <w:rsid w:val="000D6BAD"/>
    <w:rsid w:val="000D6BFE"/>
    <w:rsid w:val="000D6E50"/>
    <w:rsid w:val="000D73BF"/>
    <w:rsid w:val="000D73CA"/>
    <w:rsid w:val="000D77A2"/>
    <w:rsid w:val="000D77B1"/>
    <w:rsid w:val="000D797F"/>
    <w:rsid w:val="000D7DC1"/>
    <w:rsid w:val="000D7E34"/>
    <w:rsid w:val="000E0068"/>
    <w:rsid w:val="000E0775"/>
    <w:rsid w:val="000E0F37"/>
    <w:rsid w:val="000E1102"/>
    <w:rsid w:val="000E1187"/>
    <w:rsid w:val="000E133B"/>
    <w:rsid w:val="000E1490"/>
    <w:rsid w:val="000E1770"/>
    <w:rsid w:val="000E1A47"/>
    <w:rsid w:val="000E21F5"/>
    <w:rsid w:val="000E2819"/>
    <w:rsid w:val="000E2E35"/>
    <w:rsid w:val="000E2F22"/>
    <w:rsid w:val="000E326D"/>
    <w:rsid w:val="000E32D8"/>
    <w:rsid w:val="000E3A3C"/>
    <w:rsid w:val="000E3B79"/>
    <w:rsid w:val="000E3C49"/>
    <w:rsid w:val="000E4043"/>
    <w:rsid w:val="000E43D2"/>
    <w:rsid w:val="000E4843"/>
    <w:rsid w:val="000E4B5B"/>
    <w:rsid w:val="000E4C86"/>
    <w:rsid w:val="000E4FBD"/>
    <w:rsid w:val="000E5431"/>
    <w:rsid w:val="000E5885"/>
    <w:rsid w:val="000E5A00"/>
    <w:rsid w:val="000E5A52"/>
    <w:rsid w:val="000E5B26"/>
    <w:rsid w:val="000E5F5E"/>
    <w:rsid w:val="000E60DA"/>
    <w:rsid w:val="000E64A9"/>
    <w:rsid w:val="000E6504"/>
    <w:rsid w:val="000E660B"/>
    <w:rsid w:val="000E6B5A"/>
    <w:rsid w:val="000E6DF0"/>
    <w:rsid w:val="000E72D4"/>
    <w:rsid w:val="000E76D9"/>
    <w:rsid w:val="000E7BC0"/>
    <w:rsid w:val="000F0070"/>
    <w:rsid w:val="000F0B18"/>
    <w:rsid w:val="000F0DAC"/>
    <w:rsid w:val="000F0FCE"/>
    <w:rsid w:val="000F1017"/>
    <w:rsid w:val="000F136C"/>
    <w:rsid w:val="000F1378"/>
    <w:rsid w:val="000F13E5"/>
    <w:rsid w:val="000F15C6"/>
    <w:rsid w:val="000F17A2"/>
    <w:rsid w:val="000F17C0"/>
    <w:rsid w:val="000F1B74"/>
    <w:rsid w:val="000F2FB7"/>
    <w:rsid w:val="000F3362"/>
    <w:rsid w:val="000F47F5"/>
    <w:rsid w:val="000F4910"/>
    <w:rsid w:val="000F4BCB"/>
    <w:rsid w:val="000F4CD8"/>
    <w:rsid w:val="000F4D26"/>
    <w:rsid w:val="000F500A"/>
    <w:rsid w:val="000F5351"/>
    <w:rsid w:val="000F54E3"/>
    <w:rsid w:val="000F59FB"/>
    <w:rsid w:val="000F5E55"/>
    <w:rsid w:val="000F5EA7"/>
    <w:rsid w:val="000F62C7"/>
    <w:rsid w:val="000F631C"/>
    <w:rsid w:val="000F6433"/>
    <w:rsid w:val="000F656F"/>
    <w:rsid w:val="000F68BD"/>
    <w:rsid w:val="000F6995"/>
    <w:rsid w:val="000F6B0F"/>
    <w:rsid w:val="000F6CDF"/>
    <w:rsid w:val="000F6F60"/>
    <w:rsid w:val="000F6F9C"/>
    <w:rsid w:val="000F7132"/>
    <w:rsid w:val="000F7430"/>
    <w:rsid w:val="000F7466"/>
    <w:rsid w:val="000F7619"/>
    <w:rsid w:val="000F795B"/>
    <w:rsid w:val="000F7B02"/>
    <w:rsid w:val="00101883"/>
    <w:rsid w:val="00101999"/>
    <w:rsid w:val="00101EBF"/>
    <w:rsid w:val="001022DC"/>
    <w:rsid w:val="0010299D"/>
    <w:rsid w:val="00103077"/>
    <w:rsid w:val="00103449"/>
    <w:rsid w:val="0010353F"/>
    <w:rsid w:val="00103624"/>
    <w:rsid w:val="00103964"/>
    <w:rsid w:val="00103B3A"/>
    <w:rsid w:val="00104207"/>
    <w:rsid w:val="001042E1"/>
    <w:rsid w:val="001044FD"/>
    <w:rsid w:val="001046AD"/>
    <w:rsid w:val="00104E03"/>
    <w:rsid w:val="00105AB9"/>
    <w:rsid w:val="00105C04"/>
    <w:rsid w:val="001065C1"/>
    <w:rsid w:val="001067B2"/>
    <w:rsid w:val="001075A2"/>
    <w:rsid w:val="0010766D"/>
    <w:rsid w:val="001078D4"/>
    <w:rsid w:val="00107E15"/>
    <w:rsid w:val="00107EE2"/>
    <w:rsid w:val="0011000B"/>
    <w:rsid w:val="0011001D"/>
    <w:rsid w:val="00110556"/>
    <w:rsid w:val="00110760"/>
    <w:rsid w:val="0011087C"/>
    <w:rsid w:val="001109A0"/>
    <w:rsid w:val="00110A83"/>
    <w:rsid w:val="00110C68"/>
    <w:rsid w:val="0011134C"/>
    <w:rsid w:val="001119FB"/>
    <w:rsid w:val="00111BE5"/>
    <w:rsid w:val="00111F39"/>
    <w:rsid w:val="001122BF"/>
    <w:rsid w:val="00112A71"/>
    <w:rsid w:val="00112B57"/>
    <w:rsid w:val="00112E1B"/>
    <w:rsid w:val="001136AD"/>
    <w:rsid w:val="0011371C"/>
    <w:rsid w:val="0011378C"/>
    <w:rsid w:val="00113DAC"/>
    <w:rsid w:val="00113E78"/>
    <w:rsid w:val="00114377"/>
    <w:rsid w:val="001143E2"/>
    <w:rsid w:val="001144A5"/>
    <w:rsid w:val="00115181"/>
    <w:rsid w:val="00115C53"/>
    <w:rsid w:val="00115DA7"/>
    <w:rsid w:val="00115DD5"/>
    <w:rsid w:val="00116264"/>
    <w:rsid w:val="001162AF"/>
    <w:rsid w:val="00116683"/>
    <w:rsid w:val="00116735"/>
    <w:rsid w:val="00116B5E"/>
    <w:rsid w:val="00116D89"/>
    <w:rsid w:val="00117629"/>
    <w:rsid w:val="001176AC"/>
    <w:rsid w:val="0011772E"/>
    <w:rsid w:val="00117C80"/>
    <w:rsid w:val="00117E0D"/>
    <w:rsid w:val="00117F39"/>
    <w:rsid w:val="0012003C"/>
    <w:rsid w:val="001202E2"/>
    <w:rsid w:val="001206DB"/>
    <w:rsid w:val="00120706"/>
    <w:rsid w:val="001211ED"/>
    <w:rsid w:val="00121691"/>
    <w:rsid w:val="001225B3"/>
    <w:rsid w:val="001227AB"/>
    <w:rsid w:val="00122EA0"/>
    <w:rsid w:val="001230A0"/>
    <w:rsid w:val="00123448"/>
    <w:rsid w:val="0012364F"/>
    <w:rsid w:val="0012390B"/>
    <w:rsid w:val="001239B9"/>
    <w:rsid w:val="001239D1"/>
    <w:rsid w:val="00123B35"/>
    <w:rsid w:val="00123D46"/>
    <w:rsid w:val="00124012"/>
    <w:rsid w:val="00124191"/>
    <w:rsid w:val="001244B0"/>
    <w:rsid w:val="001248A6"/>
    <w:rsid w:val="00124CCE"/>
    <w:rsid w:val="00124D6D"/>
    <w:rsid w:val="00124EB5"/>
    <w:rsid w:val="0012540B"/>
    <w:rsid w:val="001255AA"/>
    <w:rsid w:val="001256E6"/>
    <w:rsid w:val="00125D09"/>
    <w:rsid w:val="00125DB7"/>
    <w:rsid w:val="00126E13"/>
    <w:rsid w:val="001300A4"/>
    <w:rsid w:val="0013024E"/>
    <w:rsid w:val="00130333"/>
    <w:rsid w:val="0013044E"/>
    <w:rsid w:val="00130493"/>
    <w:rsid w:val="00130909"/>
    <w:rsid w:val="00130BED"/>
    <w:rsid w:val="00130F9C"/>
    <w:rsid w:val="00131307"/>
    <w:rsid w:val="0013164E"/>
    <w:rsid w:val="00131967"/>
    <w:rsid w:val="00131C2E"/>
    <w:rsid w:val="001320DB"/>
    <w:rsid w:val="00132242"/>
    <w:rsid w:val="00132471"/>
    <w:rsid w:val="0013250D"/>
    <w:rsid w:val="0013272F"/>
    <w:rsid w:val="00133305"/>
    <w:rsid w:val="001333E8"/>
    <w:rsid w:val="00133412"/>
    <w:rsid w:val="00133CEB"/>
    <w:rsid w:val="00133DCB"/>
    <w:rsid w:val="0013436A"/>
    <w:rsid w:val="00134552"/>
    <w:rsid w:val="001353B0"/>
    <w:rsid w:val="00135442"/>
    <w:rsid w:val="001356BB"/>
    <w:rsid w:val="00135948"/>
    <w:rsid w:val="00135974"/>
    <w:rsid w:val="001361E0"/>
    <w:rsid w:val="00136465"/>
    <w:rsid w:val="00136750"/>
    <w:rsid w:val="0013752B"/>
    <w:rsid w:val="00137655"/>
    <w:rsid w:val="00137A08"/>
    <w:rsid w:val="00137A24"/>
    <w:rsid w:val="00137ACF"/>
    <w:rsid w:val="00137B45"/>
    <w:rsid w:val="00137DF0"/>
    <w:rsid w:val="00137EBF"/>
    <w:rsid w:val="00137FAA"/>
    <w:rsid w:val="0014097B"/>
    <w:rsid w:val="001411AF"/>
    <w:rsid w:val="001415F2"/>
    <w:rsid w:val="00141D23"/>
    <w:rsid w:val="00141D2C"/>
    <w:rsid w:val="00141F83"/>
    <w:rsid w:val="00142221"/>
    <w:rsid w:val="00142351"/>
    <w:rsid w:val="00142B03"/>
    <w:rsid w:val="00143DE4"/>
    <w:rsid w:val="0014403A"/>
    <w:rsid w:val="00144A90"/>
    <w:rsid w:val="00144DC8"/>
    <w:rsid w:val="00144F78"/>
    <w:rsid w:val="001451D5"/>
    <w:rsid w:val="00145982"/>
    <w:rsid w:val="00145D7D"/>
    <w:rsid w:val="00146277"/>
    <w:rsid w:val="00146337"/>
    <w:rsid w:val="0014650E"/>
    <w:rsid w:val="0014667D"/>
    <w:rsid w:val="001466B3"/>
    <w:rsid w:val="0014693E"/>
    <w:rsid w:val="00146947"/>
    <w:rsid w:val="00146A3F"/>
    <w:rsid w:val="00146C74"/>
    <w:rsid w:val="00146E56"/>
    <w:rsid w:val="0014710F"/>
    <w:rsid w:val="0014722D"/>
    <w:rsid w:val="00147BB6"/>
    <w:rsid w:val="00150164"/>
    <w:rsid w:val="00150368"/>
    <w:rsid w:val="0015048E"/>
    <w:rsid w:val="00150656"/>
    <w:rsid w:val="00150D9F"/>
    <w:rsid w:val="00151633"/>
    <w:rsid w:val="001516A1"/>
    <w:rsid w:val="001516EC"/>
    <w:rsid w:val="00151925"/>
    <w:rsid w:val="00151DA3"/>
    <w:rsid w:val="00152164"/>
    <w:rsid w:val="0015260C"/>
    <w:rsid w:val="00153551"/>
    <w:rsid w:val="001536B2"/>
    <w:rsid w:val="00153B23"/>
    <w:rsid w:val="00153E2E"/>
    <w:rsid w:val="00154325"/>
    <w:rsid w:val="001558DC"/>
    <w:rsid w:val="00155B41"/>
    <w:rsid w:val="00155D28"/>
    <w:rsid w:val="00156764"/>
    <w:rsid w:val="00156B5B"/>
    <w:rsid w:val="001571C1"/>
    <w:rsid w:val="001574A5"/>
    <w:rsid w:val="00157CBE"/>
    <w:rsid w:val="00157D57"/>
    <w:rsid w:val="00157F04"/>
    <w:rsid w:val="00160DE7"/>
    <w:rsid w:val="00161011"/>
    <w:rsid w:val="00161419"/>
    <w:rsid w:val="00161666"/>
    <w:rsid w:val="00162508"/>
    <w:rsid w:val="00162678"/>
    <w:rsid w:val="0016271B"/>
    <w:rsid w:val="00162997"/>
    <w:rsid w:val="00162A49"/>
    <w:rsid w:val="00163259"/>
    <w:rsid w:val="001633DF"/>
    <w:rsid w:val="0016341A"/>
    <w:rsid w:val="0016371D"/>
    <w:rsid w:val="00163A19"/>
    <w:rsid w:val="00163A67"/>
    <w:rsid w:val="00163C89"/>
    <w:rsid w:val="001640C8"/>
    <w:rsid w:val="00164716"/>
    <w:rsid w:val="00164D13"/>
    <w:rsid w:val="00164E25"/>
    <w:rsid w:val="00165349"/>
    <w:rsid w:val="0016580D"/>
    <w:rsid w:val="00165A12"/>
    <w:rsid w:val="00165E30"/>
    <w:rsid w:val="00165F99"/>
    <w:rsid w:val="00166097"/>
    <w:rsid w:val="0016616C"/>
    <w:rsid w:val="00166229"/>
    <w:rsid w:val="00166491"/>
    <w:rsid w:val="001664D3"/>
    <w:rsid w:val="00166CD1"/>
    <w:rsid w:val="00166DDF"/>
    <w:rsid w:val="00166E6D"/>
    <w:rsid w:val="00167820"/>
    <w:rsid w:val="00167A64"/>
    <w:rsid w:val="00167EC7"/>
    <w:rsid w:val="00170058"/>
    <w:rsid w:val="00170080"/>
    <w:rsid w:val="001708D3"/>
    <w:rsid w:val="001709BD"/>
    <w:rsid w:val="0017131A"/>
    <w:rsid w:val="00171873"/>
    <w:rsid w:val="00171916"/>
    <w:rsid w:val="00171B06"/>
    <w:rsid w:val="00171D16"/>
    <w:rsid w:val="00171F34"/>
    <w:rsid w:val="0017219E"/>
    <w:rsid w:val="0017251D"/>
    <w:rsid w:val="001726D4"/>
    <w:rsid w:val="001727A4"/>
    <w:rsid w:val="00172B6D"/>
    <w:rsid w:val="00172F7F"/>
    <w:rsid w:val="001732ED"/>
    <w:rsid w:val="00173326"/>
    <w:rsid w:val="0017370E"/>
    <w:rsid w:val="0017378D"/>
    <w:rsid w:val="00173F1F"/>
    <w:rsid w:val="0017406F"/>
    <w:rsid w:val="00174203"/>
    <w:rsid w:val="0017433F"/>
    <w:rsid w:val="00174487"/>
    <w:rsid w:val="001750A0"/>
    <w:rsid w:val="001753A2"/>
    <w:rsid w:val="00175850"/>
    <w:rsid w:val="00175FA7"/>
    <w:rsid w:val="001764BF"/>
    <w:rsid w:val="001769C9"/>
    <w:rsid w:val="00176E07"/>
    <w:rsid w:val="00176FE4"/>
    <w:rsid w:val="0017756B"/>
    <w:rsid w:val="00177BF0"/>
    <w:rsid w:val="00177C61"/>
    <w:rsid w:val="00180478"/>
    <w:rsid w:val="001805F3"/>
    <w:rsid w:val="001817AB"/>
    <w:rsid w:val="00182310"/>
    <w:rsid w:val="001823C9"/>
    <w:rsid w:val="001825EE"/>
    <w:rsid w:val="001827CC"/>
    <w:rsid w:val="00182B6C"/>
    <w:rsid w:val="00182C1A"/>
    <w:rsid w:val="00182E10"/>
    <w:rsid w:val="001830D3"/>
    <w:rsid w:val="0018347E"/>
    <w:rsid w:val="0018366A"/>
    <w:rsid w:val="0018426D"/>
    <w:rsid w:val="0018427A"/>
    <w:rsid w:val="001843B1"/>
    <w:rsid w:val="00184490"/>
    <w:rsid w:val="001844C6"/>
    <w:rsid w:val="001845EF"/>
    <w:rsid w:val="001847A9"/>
    <w:rsid w:val="00184AA3"/>
    <w:rsid w:val="00184B22"/>
    <w:rsid w:val="00184D96"/>
    <w:rsid w:val="00185868"/>
    <w:rsid w:val="00185F1D"/>
    <w:rsid w:val="00186850"/>
    <w:rsid w:val="001868C6"/>
    <w:rsid w:val="00186A36"/>
    <w:rsid w:val="001874D7"/>
    <w:rsid w:val="001874EB"/>
    <w:rsid w:val="00187548"/>
    <w:rsid w:val="00187658"/>
    <w:rsid w:val="00187681"/>
    <w:rsid w:val="0018787D"/>
    <w:rsid w:val="00187905"/>
    <w:rsid w:val="00187E2C"/>
    <w:rsid w:val="00187EBF"/>
    <w:rsid w:val="0019042B"/>
    <w:rsid w:val="0019074B"/>
    <w:rsid w:val="001908A8"/>
    <w:rsid w:val="00190B97"/>
    <w:rsid w:val="00190BD9"/>
    <w:rsid w:val="00190C4D"/>
    <w:rsid w:val="00190E12"/>
    <w:rsid w:val="0019136A"/>
    <w:rsid w:val="00192407"/>
    <w:rsid w:val="0019286D"/>
    <w:rsid w:val="00192DAA"/>
    <w:rsid w:val="00193328"/>
    <w:rsid w:val="00193379"/>
    <w:rsid w:val="001933E1"/>
    <w:rsid w:val="00193AD2"/>
    <w:rsid w:val="00193F98"/>
    <w:rsid w:val="00194670"/>
    <w:rsid w:val="00194B60"/>
    <w:rsid w:val="00194D51"/>
    <w:rsid w:val="00194E7F"/>
    <w:rsid w:val="0019530F"/>
    <w:rsid w:val="001955D4"/>
    <w:rsid w:val="00195D19"/>
    <w:rsid w:val="00196122"/>
    <w:rsid w:val="001965E6"/>
    <w:rsid w:val="00196958"/>
    <w:rsid w:val="0019714F"/>
    <w:rsid w:val="001974BD"/>
    <w:rsid w:val="001979A7"/>
    <w:rsid w:val="00197B79"/>
    <w:rsid w:val="00197FC5"/>
    <w:rsid w:val="001A01A2"/>
    <w:rsid w:val="001A0286"/>
    <w:rsid w:val="001A0A05"/>
    <w:rsid w:val="001A1C5E"/>
    <w:rsid w:val="001A1DEE"/>
    <w:rsid w:val="001A201E"/>
    <w:rsid w:val="001A2DE8"/>
    <w:rsid w:val="001A2ED5"/>
    <w:rsid w:val="001A319E"/>
    <w:rsid w:val="001A3352"/>
    <w:rsid w:val="001A3420"/>
    <w:rsid w:val="001A353D"/>
    <w:rsid w:val="001A35A4"/>
    <w:rsid w:val="001A3695"/>
    <w:rsid w:val="001A3B54"/>
    <w:rsid w:val="001A3FED"/>
    <w:rsid w:val="001A4DF2"/>
    <w:rsid w:val="001A4EBF"/>
    <w:rsid w:val="001A5205"/>
    <w:rsid w:val="001A551E"/>
    <w:rsid w:val="001A55D5"/>
    <w:rsid w:val="001A5AD3"/>
    <w:rsid w:val="001A5C7F"/>
    <w:rsid w:val="001A60EA"/>
    <w:rsid w:val="001A6397"/>
    <w:rsid w:val="001A6640"/>
    <w:rsid w:val="001A6E48"/>
    <w:rsid w:val="001A7150"/>
    <w:rsid w:val="001A729B"/>
    <w:rsid w:val="001A773C"/>
    <w:rsid w:val="001A7C6E"/>
    <w:rsid w:val="001A7CC5"/>
    <w:rsid w:val="001B00AD"/>
    <w:rsid w:val="001B0447"/>
    <w:rsid w:val="001B058B"/>
    <w:rsid w:val="001B071A"/>
    <w:rsid w:val="001B07A7"/>
    <w:rsid w:val="001B07E8"/>
    <w:rsid w:val="001B0AD8"/>
    <w:rsid w:val="001B0E44"/>
    <w:rsid w:val="001B13A0"/>
    <w:rsid w:val="001B13C6"/>
    <w:rsid w:val="001B1519"/>
    <w:rsid w:val="001B17B0"/>
    <w:rsid w:val="001B1992"/>
    <w:rsid w:val="001B19FD"/>
    <w:rsid w:val="001B1A92"/>
    <w:rsid w:val="001B1B2B"/>
    <w:rsid w:val="001B22F9"/>
    <w:rsid w:val="001B2323"/>
    <w:rsid w:val="001B2481"/>
    <w:rsid w:val="001B261A"/>
    <w:rsid w:val="001B2E54"/>
    <w:rsid w:val="001B31DC"/>
    <w:rsid w:val="001B3256"/>
    <w:rsid w:val="001B32B4"/>
    <w:rsid w:val="001B3B88"/>
    <w:rsid w:val="001B3FE6"/>
    <w:rsid w:val="001B40A3"/>
    <w:rsid w:val="001B429E"/>
    <w:rsid w:val="001B453A"/>
    <w:rsid w:val="001B49B6"/>
    <w:rsid w:val="001B4BA8"/>
    <w:rsid w:val="001B4CCD"/>
    <w:rsid w:val="001B5085"/>
    <w:rsid w:val="001B50D9"/>
    <w:rsid w:val="001B520A"/>
    <w:rsid w:val="001B53D2"/>
    <w:rsid w:val="001B56DF"/>
    <w:rsid w:val="001B5836"/>
    <w:rsid w:val="001B5D15"/>
    <w:rsid w:val="001B6199"/>
    <w:rsid w:val="001B6919"/>
    <w:rsid w:val="001B6CAD"/>
    <w:rsid w:val="001B6D41"/>
    <w:rsid w:val="001B6E81"/>
    <w:rsid w:val="001B702E"/>
    <w:rsid w:val="001B760A"/>
    <w:rsid w:val="001B7AC8"/>
    <w:rsid w:val="001C0017"/>
    <w:rsid w:val="001C145F"/>
    <w:rsid w:val="001C1CFF"/>
    <w:rsid w:val="001C201E"/>
    <w:rsid w:val="001C20BD"/>
    <w:rsid w:val="001C20D9"/>
    <w:rsid w:val="001C2527"/>
    <w:rsid w:val="001C2D48"/>
    <w:rsid w:val="001C33AC"/>
    <w:rsid w:val="001C38C8"/>
    <w:rsid w:val="001C3916"/>
    <w:rsid w:val="001C3968"/>
    <w:rsid w:val="001C3B0B"/>
    <w:rsid w:val="001C3C13"/>
    <w:rsid w:val="001C3F15"/>
    <w:rsid w:val="001C4378"/>
    <w:rsid w:val="001C4691"/>
    <w:rsid w:val="001C48E5"/>
    <w:rsid w:val="001C4FF7"/>
    <w:rsid w:val="001C5179"/>
    <w:rsid w:val="001C52BC"/>
    <w:rsid w:val="001C6166"/>
    <w:rsid w:val="001C6A08"/>
    <w:rsid w:val="001C6C42"/>
    <w:rsid w:val="001C6CEE"/>
    <w:rsid w:val="001C6E63"/>
    <w:rsid w:val="001C71FE"/>
    <w:rsid w:val="001D01A9"/>
    <w:rsid w:val="001D0A72"/>
    <w:rsid w:val="001D0BF8"/>
    <w:rsid w:val="001D0C43"/>
    <w:rsid w:val="001D0ED6"/>
    <w:rsid w:val="001D1134"/>
    <w:rsid w:val="001D1223"/>
    <w:rsid w:val="001D21FF"/>
    <w:rsid w:val="001D299E"/>
    <w:rsid w:val="001D2B3A"/>
    <w:rsid w:val="001D30DA"/>
    <w:rsid w:val="001D3169"/>
    <w:rsid w:val="001D36C8"/>
    <w:rsid w:val="001D39F8"/>
    <w:rsid w:val="001D3A68"/>
    <w:rsid w:val="001D3B02"/>
    <w:rsid w:val="001D3CCF"/>
    <w:rsid w:val="001D4151"/>
    <w:rsid w:val="001D4545"/>
    <w:rsid w:val="001D46CE"/>
    <w:rsid w:val="001D4CAC"/>
    <w:rsid w:val="001D4D13"/>
    <w:rsid w:val="001D4F12"/>
    <w:rsid w:val="001D5B01"/>
    <w:rsid w:val="001D6229"/>
    <w:rsid w:val="001D6234"/>
    <w:rsid w:val="001D63D0"/>
    <w:rsid w:val="001D69E8"/>
    <w:rsid w:val="001D71A2"/>
    <w:rsid w:val="001D7362"/>
    <w:rsid w:val="001D73C3"/>
    <w:rsid w:val="001D770E"/>
    <w:rsid w:val="001D7831"/>
    <w:rsid w:val="001D7B5F"/>
    <w:rsid w:val="001D7B78"/>
    <w:rsid w:val="001D7C3A"/>
    <w:rsid w:val="001D7D07"/>
    <w:rsid w:val="001E049B"/>
    <w:rsid w:val="001E04BC"/>
    <w:rsid w:val="001E0720"/>
    <w:rsid w:val="001E0AA7"/>
    <w:rsid w:val="001E11DD"/>
    <w:rsid w:val="001E11E2"/>
    <w:rsid w:val="001E159D"/>
    <w:rsid w:val="001E1D0D"/>
    <w:rsid w:val="001E1DDC"/>
    <w:rsid w:val="001E2129"/>
    <w:rsid w:val="001E21F5"/>
    <w:rsid w:val="001E2259"/>
    <w:rsid w:val="001E2412"/>
    <w:rsid w:val="001E274A"/>
    <w:rsid w:val="001E27A9"/>
    <w:rsid w:val="001E2951"/>
    <w:rsid w:val="001E2AB6"/>
    <w:rsid w:val="001E2CC1"/>
    <w:rsid w:val="001E2DD7"/>
    <w:rsid w:val="001E2E95"/>
    <w:rsid w:val="001E3159"/>
    <w:rsid w:val="001E3189"/>
    <w:rsid w:val="001E3467"/>
    <w:rsid w:val="001E3710"/>
    <w:rsid w:val="001E39DD"/>
    <w:rsid w:val="001E3E6C"/>
    <w:rsid w:val="001E426B"/>
    <w:rsid w:val="001E477D"/>
    <w:rsid w:val="001E4C31"/>
    <w:rsid w:val="001E4D11"/>
    <w:rsid w:val="001E5039"/>
    <w:rsid w:val="001E524C"/>
    <w:rsid w:val="001E5ACD"/>
    <w:rsid w:val="001E5BD6"/>
    <w:rsid w:val="001E6421"/>
    <w:rsid w:val="001E6595"/>
    <w:rsid w:val="001E6674"/>
    <w:rsid w:val="001E692E"/>
    <w:rsid w:val="001E6C37"/>
    <w:rsid w:val="001E6E65"/>
    <w:rsid w:val="001E7206"/>
    <w:rsid w:val="001E7CB8"/>
    <w:rsid w:val="001E7D57"/>
    <w:rsid w:val="001E7E57"/>
    <w:rsid w:val="001E7F43"/>
    <w:rsid w:val="001F01D7"/>
    <w:rsid w:val="001F061F"/>
    <w:rsid w:val="001F0810"/>
    <w:rsid w:val="001F08FF"/>
    <w:rsid w:val="001F0E3C"/>
    <w:rsid w:val="001F137E"/>
    <w:rsid w:val="001F156E"/>
    <w:rsid w:val="001F1884"/>
    <w:rsid w:val="001F1966"/>
    <w:rsid w:val="001F1C13"/>
    <w:rsid w:val="001F1FBE"/>
    <w:rsid w:val="001F204F"/>
    <w:rsid w:val="001F28F7"/>
    <w:rsid w:val="001F2B15"/>
    <w:rsid w:val="001F35C2"/>
    <w:rsid w:val="001F44D3"/>
    <w:rsid w:val="001F4755"/>
    <w:rsid w:val="001F47CC"/>
    <w:rsid w:val="001F4B9A"/>
    <w:rsid w:val="001F4D34"/>
    <w:rsid w:val="001F5040"/>
    <w:rsid w:val="001F586F"/>
    <w:rsid w:val="001F5D5E"/>
    <w:rsid w:val="001F6112"/>
    <w:rsid w:val="001F6336"/>
    <w:rsid w:val="001F6A93"/>
    <w:rsid w:val="001F6B94"/>
    <w:rsid w:val="001F718E"/>
    <w:rsid w:val="001F7290"/>
    <w:rsid w:val="001F797E"/>
    <w:rsid w:val="001F79F3"/>
    <w:rsid w:val="0020006C"/>
    <w:rsid w:val="002004FD"/>
    <w:rsid w:val="00200DCF"/>
    <w:rsid w:val="002012AB"/>
    <w:rsid w:val="002017C2"/>
    <w:rsid w:val="0020188A"/>
    <w:rsid w:val="00201DE9"/>
    <w:rsid w:val="00201EF9"/>
    <w:rsid w:val="002021BE"/>
    <w:rsid w:val="0020265C"/>
    <w:rsid w:val="00202A0D"/>
    <w:rsid w:val="00202C1A"/>
    <w:rsid w:val="00202D57"/>
    <w:rsid w:val="0020357B"/>
    <w:rsid w:val="0020374C"/>
    <w:rsid w:val="0020375A"/>
    <w:rsid w:val="002038F9"/>
    <w:rsid w:val="00204710"/>
    <w:rsid w:val="002048E2"/>
    <w:rsid w:val="00204992"/>
    <w:rsid w:val="00204C97"/>
    <w:rsid w:val="002052DA"/>
    <w:rsid w:val="00205D13"/>
    <w:rsid w:val="0020602F"/>
    <w:rsid w:val="002065B4"/>
    <w:rsid w:val="002070C8"/>
    <w:rsid w:val="002071C2"/>
    <w:rsid w:val="00207596"/>
    <w:rsid w:val="002077EF"/>
    <w:rsid w:val="00207FBC"/>
    <w:rsid w:val="00210064"/>
    <w:rsid w:val="002103EB"/>
    <w:rsid w:val="0021082F"/>
    <w:rsid w:val="00210E4E"/>
    <w:rsid w:val="002114B9"/>
    <w:rsid w:val="002117B2"/>
    <w:rsid w:val="00211B79"/>
    <w:rsid w:val="00212A14"/>
    <w:rsid w:val="0021323E"/>
    <w:rsid w:val="00213571"/>
    <w:rsid w:val="002137F9"/>
    <w:rsid w:val="00213936"/>
    <w:rsid w:val="00213B11"/>
    <w:rsid w:val="0021443A"/>
    <w:rsid w:val="0021462C"/>
    <w:rsid w:val="002146AD"/>
    <w:rsid w:val="00214B0D"/>
    <w:rsid w:val="00214F01"/>
    <w:rsid w:val="00214FE7"/>
    <w:rsid w:val="002156C6"/>
    <w:rsid w:val="00215895"/>
    <w:rsid w:val="00215C18"/>
    <w:rsid w:val="00216466"/>
    <w:rsid w:val="00216475"/>
    <w:rsid w:val="0021647C"/>
    <w:rsid w:val="002164FA"/>
    <w:rsid w:val="00216CEE"/>
    <w:rsid w:val="002171E0"/>
    <w:rsid w:val="002173F2"/>
    <w:rsid w:val="00217ACA"/>
    <w:rsid w:val="00217C89"/>
    <w:rsid w:val="00217E26"/>
    <w:rsid w:val="00217ED1"/>
    <w:rsid w:val="002205A4"/>
    <w:rsid w:val="00220698"/>
    <w:rsid w:val="0022097F"/>
    <w:rsid w:val="00220A07"/>
    <w:rsid w:val="00221952"/>
    <w:rsid w:val="0022290D"/>
    <w:rsid w:val="0022296B"/>
    <w:rsid w:val="00222C12"/>
    <w:rsid w:val="00222E2C"/>
    <w:rsid w:val="00222F3A"/>
    <w:rsid w:val="00223252"/>
    <w:rsid w:val="0022372B"/>
    <w:rsid w:val="002239CD"/>
    <w:rsid w:val="00223C49"/>
    <w:rsid w:val="00223C7A"/>
    <w:rsid w:val="00223DE2"/>
    <w:rsid w:val="00224671"/>
    <w:rsid w:val="00224A4D"/>
    <w:rsid w:val="00225087"/>
    <w:rsid w:val="00225089"/>
    <w:rsid w:val="002251B8"/>
    <w:rsid w:val="00226225"/>
    <w:rsid w:val="0022637A"/>
    <w:rsid w:val="002263E0"/>
    <w:rsid w:val="00226459"/>
    <w:rsid w:val="002272DE"/>
    <w:rsid w:val="002274C1"/>
    <w:rsid w:val="002279B3"/>
    <w:rsid w:val="00230227"/>
    <w:rsid w:val="002303F9"/>
    <w:rsid w:val="00230925"/>
    <w:rsid w:val="00230CB8"/>
    <w:rsid w:val="00230E9E"/>
    <w:rsid w:val="0023109D"/>
    <w:rsid w:val="002319D3"/>
    <w:rsid w:val="00231D84"/>
    <w:rsid w:val="00231DAF"/>
    <w:rsid w:val="002323F4"/>
    <w:rsid w:val="002327F0"/>
    <w:rsid w:val="00232D3E"/>
    <w:rsid w:val="00232FA5"/>
    <w:rsid w:val="002331AE"/>
    <w:rsid w:val="00233571"/>
    <w:rsid w:val="002343EF"/>
    <w:rsid w:val="002347A0"/>
    <w:rsid w:val="002347C4"/>
    <w:rsid w:val="0023503C"/>
    <w:rsid w:val="002350C9"/>
    <w:rsid w:val="002355C6"/>
    <w:rsid w:val="0023587F"/>
    <w:rsid w:val="002358C9"/>
    <w:rsid w:val="00235BC7"/>
    <w:rsid w:val="0023601B"/>
    <w:rsid w:val="002360FC"/>
    <w:rsid w:val="0023615F"/>
    <w:rsid w:val="0023624D"/>
    <w:rsid w:val="00236DA1"/>
    <w:rsid w:val="002370BC"/>
    <w:rsid w:val="002375CF"/>
    <w:rsid w:val="00237911"/>
    <w:rsid w:val="00237FC9"/>
    <w:rsid w:val="00240AF3"/>
    <w:rsid w:val="00240D37"/>
    <w:rsid w:val="00241011"/>
    <w:rsid w:val="00241092"/>
    <w:rsid w:val="002411BC"/>
    <w:rsid w:val="002414F5"/>
    <w:rsid w:val="002415BC"/>
    <w:rsid w:val="00241D64"/>
    <w:rsid w:val="00241D6D"/>
    <w:rsid w:val="00242040"/>
    <w:rsid w:val="00242254"/>
    <w:rsid w:val="0024230C"/>
    <w:rsid w:val="0024238C"/>
    <w:rsid w:val="00243399"/>
    <w:rsid w:val="00243713"/>
    <w:rsid w:val="00243BBD"/>
    <w:rsid w:val="00243C88"/>
    <w:rsid w:val="00243D35"/>
    <w:rsid w:val="00243EE2"/>
    <w:rsid w:val="0024464C"/>
    <w:rsid w:val="0024465D"/>
    <w:rsid w:val="002448CB"/>
    <w:rsid w:val="00244AE8"/>
    <w:rsid w:val="00244EF4"/>
    <w:rsid w:val="00244F4A"/>
    <w:rsid w:val="00244F6B"/>
    <w:rsid w:val="0024643C"/>
    <w:rsid w:val="002464C4"/>
    <w:rsid w:val="002468BD"/>
    <w:rsid w:val="00246A9B"/>
    <w:rsid w:val="00246AA6"/>
    <w:rsid w:val="002470FD"/>
    <w:rsid w:val="002471B4"/>
    <w:rsid w:val="002474D0"/>
    <w:rsid w:val="0024797D"/>
    <w:rsid w:val="00247C5B"/>
    <w:rsid w:val="00247DAF"/>
    <w:rsid w:val="00247DBA"/>
    <w:rsid w:val="00247F99"/>
    <w:rsid w:val="002507E2"/>
    <w:rsid w:val="002508E6"/>
    <w:rsid w:val="002509AF"/>
    <w:rsid w:val="00250CEC"/>
    <w:rsid w:val="0025113E"/>
    <w:rsid w:val="00251830"/>
    <w:rsid w:val="00251AE0"/>
    <w:rsid w:val="00251BAB"/>
    <w:rsid w:val="002526A2"/>
    <w:rsid w:val="002528E2"/>
    <w:rsid w:val="0025316E"/>
    <w:rsid w:val="00253406"/>
    <w:rsid w:val="0025340F"/>
    <w:rsid w:val="0025378E"/>
    <w:rsid w:val="00253A22"/>
    <w:rsid w:val="00253A96"/>
    <w:rsid w:val="002541C8"/>
    <w:rsid w:val="00254418"/>
    <w:rsid w:val="002548F2"/>
    <w:rsid w:val="00254F2B"/>
    <w:rsid w:val="00255643"/>
    <w:rsid w:val="0025595D"/>
    <w:rsid w:val="00255A7C"/>
    <w:rsid w:val="0025613C"/>
    <w:rsid w:val="0025626D"/>
    <w:rsid w:val="00256560"/>
    <w:rsid w:val="00256624"/>
    <w:rsid w:val="00256D40"/>
    <w:rsid w:val="00256DDA"/>
    <w:rsid w:val="00257738"/>
    <w:rsid w:val="002579D2"/>
    <w:rsid w:val="00257F30"/>
    <w:rsid w:val="00257F46"/>
    <w:rsid w:val="002600AD"/>
    <w:rsid w:val="00260278"/>
    <w:rsid w:val="002604DE"/>
    <w:rsid w:val="00260CB3"/>
    <w:rsid w:val="00260FF7"/>
    <w:rsid w:val="00261317"/>
    <w:rsid w:val="002619E4"/>
    <w:rsid w:val="002620C0"/>
    <w:rsid w:val="002620C4"/>
    <w:rsid w:val="002622B1"/>
    <w:rsid w:val="00262ACE"/>
    <w:rsid w:val="002634B1"/>
    <w:rsid w:val="00263646"/>
    <w:rsid w:val="002639D5"/>
    <w:rsid w:val="002644FD"/>
    <w:rsid w:val="002647C1"/>
    <w:rsid w:val="00264B05"/>
    <w:rsid w:val="00264E21"/>
    <w:rsid w:val="00265270"/>
    <w:rsid w:val="002657DD"/>
    <w:rsid w:val="00265A98"/>
    <w:rsid w:val="00265B4D"/>
    <w:rsid w:val="00265BC4"/>
    <w:rsid w:val="00265C0D"/>
    <w:rsid w:val="002662CD"/>
    <w:rsid w:val="002663F1"/>
    <w:rsid w:val="0026655E"/>
    <w:rsid w:val="00266ACC"/>
    <w:rsid w:val="00266CF2"/>
    <w:rsid w:val="00266E6A"/>
    <w:rsid w:val="002673DA"/>
    <w:rsid w:val="0026779F"/>
    <w:rsid w:val="00267981"/>
    <w:rsid w:val="00267F2B"/>
    <w:rsid w:val="00270096"/>
    <w:rsid w:val="0027009D"/>
    <w:rsid w:val="002707A0"/>
    <w:rsid w:val="00270F05"/>
    <w:rsid w:val="0027144D"/>
    <w:rsid w:val="002714C2"/>
    <w:rsid w:val="00271DE1"/>
    <w:rsid w:val="00272037"/>
    <w:rsid w:val="00272332"/>
    <w:rsid w:val="0027240B"/>
    <w:rsid w:val="00272507"/>
    <w:rsid w:val="002726B6"/>
    <w:rsid w:val="00272F24"/>
    <w:rsid w:val="0027324A"/>
    <w:rsid w:val="002732BE"/>
    <w:rsid w:val="00273322"/>
    <w:rsid w:val="002738B5"/>
    <w:rsid w:val="00273900"/>
    <w:rsid w:val="002747A2"/>
    <w:rsid w:val="002748A7"/>
    <w:rsid w:val="0027494F"/>
    <w:rsid w:val="00274DED"/>
    <w:rsid w:val="0027536C"/>
    <w:rsid w:val="002758B4"/>
    <w:rsid w:val="0027593C"/>
    <w:rsid w:val="002759BF"/>
    <w:rsid w:val="00276040"/>
    <w:rsid w:val="002760E9"/>
    <w:rsid w:val="002760EF"/>
    <w:rsid w:val="002761C5"/>
    <w:rsid w:val="002765C2"/>
    <w:rsid w:val="002769DC"/>
    <w:rsid w:val="00276A82"/>
    <w:rsid w:val="00276C54"/>
    <w:rsid w:val="00276FC9"/>
    <w:rsid w:val="00276FF5"/>
    <w:rsid w:val="00277289"/>
    <w:rsid w:val="002773F6"/>
    <w:rsid w:val="002774C3"/>
    <w:rsid w:val="0027759D"/>
    <w:rsid w:val="00277618"/>
    <w:rsid w:val="002778AD"/>
    <w:rsid w:val="0028034F"/>
    <w:rsid w:val="00280745"/>
    <w:rsid w:val="0028076D"/>
    <w:rsid w:val="00280D0F"/>
    <w:rsid w:val="0028139F"/>
    <w:rsid w:val="002814A9"/>
    <w:rsid w:val="00281549"/>
    <w:rsid w:val="00282660"/>
    <w:rsid w:val="00283444"/>
    <w:rsid w:val="0028351B"/>
    <w:rsid w:val="0028351E"/>
    <w:rsid w:val="002839D3"/>
    <w:rsid w:val="00283A30"/>
    <w:rsid w:val="00283A59"/>
    <w:rsid w:val="00283CB4"/>
    <w:rsid w:val="00283EA9"/>
    <w:rsid w:val="00284A0E"/>
    <w:rsid w:val="00284BDB"/>
    <w:rsid w:val="00285107"/>
    <w:rsid w:val="00285129"/>
    <w:rsid w:val="00285493"/>
    <w:rsid w:val="002857D1"/>
    <w:rsid w:val="00285A96"/>
    <w:rsid w:val="00285CF6"/>
    <w:rsid w:val="002860F2"/>
    <w:rsid w:val="002861F3"/>
    <w:rsid w:val="00286415"/>
    <w:rsid w:val="00287018"/>
    <w:rsid w:val="002871FA"/>
    <w:rsid w:val="00287851"/>
    <w:rsid w:val="00290957"/>
    <w:rsid w:val="00290A20"/>
    <w:rsid w:val="00290C34"/>
    <w:rsid w:val="0029115F"/>
    <w:rsid w:val="002913E4"/>
    <w:rsid w:val="00291A62"/>
    <w:rsid w:val="00291CE4"/>
    <w:rsid w:val="00291D62"/>
    <w:rsid w:val="00292477"/>
    <w:rsid w:val="00292BF8"/>
    <w:rsid w:val="00292E8C"/>
    <w:rsid w:val="002936E4"/>
    <w:rsid w:val="0029372A"/>
    <w:rsid w:val="0029372D"/>
    <w:rsid w:val="00293CCF"/>
    <w:rsid w:val="00293D5E"/>
    <w:rsid w:val="0029403A"/>
    <w:rsid w:val="00294589"/>
    <w:rsid w:val="00294804"/>
    <w:rsid w:val="00294B37"/>
    <w:rsid w:val="00294DCA"/>
    <w:rsid w:val="00295115"/>
    <w:rsid w:val="00295246"/>
    <w:rsid w:val="0029533B"/>
    <w:rsid w:val="002953E2"/>
    <w:rsid w:val="00295C21"/>
    <w:rsid w:val="00295E80"/>
    <w:rsid w:val="00295F6E"/>
    <w:rsid w:val="00296065"/>
    <w:rsid w:val="0029619B"/>
    <w:rsid w:val="00296A7A"/>
    <w:rsid w:val="00296E3A"/>
    <w:rsid w:val="00296FB0"/>
    <w:rsid w:val="0029700A"/>
    <w:rsid w:val="002979CC"/>
    <w:rsid w:val="00297C2D"/>
    <w:rsid w:val="002A03E3"/>
    <w:rsid w:val="002A0A44"/>
    <w:rsid w:val="002A0C1C"/>
    <w:rsid w:val="002A11B8"/>
    <w:rsid w:val="002A120F"/>
    <w:rsid w:val="002A1613"/>
    <w:rsid w:val="002A175E"/>
    <w:rsid w:val="002A19B8"/>
    <w:rsid w:val="002A19FA"/>
    <w:rsid w:val="002A231A"/>
    <w:rsid w:val="002A28DF"/>
    <w:rsid w:val="002A2BE2"/>
    <w:rsid w:val="002A2E62"/>
    <w:rsid w:val="002A301D"/>
    <w:rsid w:val="002A34B7"/>
    <w:rsid w:val="002A394A"/>
    <w:rsid w:val="002A395B"/>
    <w:rsid w:val="002A3B81"/>
    <w:rsid w:val="002A440A"/>
    <w:rsid w:val="002A457D"/>
    <w:rsid w:val="002A466D"/>
    <w:rsid w:val="002A4AEB"/>
    <w:rsid w:val="002A5404"/>
    <w:rsid w:val="002A57C6"/>
    <w:rsid w:val="002A5DB0"/>
    <w:rsid w:val="002A633A"/>
    <w:rsid w:val="002A64C3"/>
    <w:rsid w:val="002A662F"/>
    <w:rsid w:val="002A6BF2"/>
    <w:rsid w:val="002A6C39"/>
    <w:rsid w:val="002A70F0"/>
    <w:rsid w:val="002A7116"/>
    <w:rsid w:val="002A732E"/>
    <w:rsid w:val="002A73A4"/>
    <w:rsid w:val="002A7504"/>
    <w:rsid w:val="002A7606"/>
    <w:rsid w:val="002A7D81"/>
    <w:rsid w:val="002B04E3"/>
    <w:rsid w:val="002B10A5"/>
    <w:rsid w:val="002B118F"/>
    <w:rsid w:val="002B1583"/>
    <w:rsid w:val="002B1DBC"/>
    <w:rsid w:val="002B2105"/>
    <w:rsid w:val="002B21D4"/>
    <w:rsid w:val="002B23F8"/>
    <w:rsid w:val="002B276B"/>
    <w:rsid w:val="002B298E"/>
    <w:rsid w:val="002B2D5E"/>
    <w:rsid w:val="002B2EB4"/>
    <w:rsid w:val="002B33F2"/>
    <w:rsid w:val="002B373F"/>
    <w:rsid w:val="002B3E41"/>
    <w:rsid w:val="002B42E1"/>
    <w:rsid w:val="002B44A4"/>
    <w:rsid w:val="002B4A7C"/>
    <w:rsid w:val="002B4D58"/>
    <w:rsid w:val="002B4F61"/>
    <w:rsid w:val="002B4F86"/>
    <w:rsid w:val="002B4F97"/>
    <w:rsid w:val="002B5140"/>
    <w:rsid w:val="002B6404"/>
    <w:rsid w:val="002B6B22"/>
    <w:rsid w:val="002B6D00"/>
    <w:rsid w:val="002B71E0"/>
    <w:rsid w:val="002B739A"/>
    <w:rsid w:val="002B742D"/>
    <w:rsid w:val="002B750E"/>
    <w:rsid w:val="002B7B5A"/>
    <w:rsid w:val="002B7D2E"/>
    <w:rsid w:val="002C02B3"/>
    <w:rsid w:val="002C09EB"/>
    <w:rsid w:val="002C0D03"/>
    <w:rsid w:val="002C14E0"/>
    <w:rsid w:val="002C1FAB"/>
    <w:rsid w:val="002C313C"/>
    <w:rsid w:val="002C35D2"/>
    <w:rsid w:val="002C37A5"/>
    <w:rsid w:val="002C3AB1"/>
    <w:rsid w:val="002C3B36"/>
    <w:rsid w:val="002C4185"/>
    <w:rsid w:val="002C43DB"/>
    <w:rsid w:val="002C4B01"/>
    <w:rsid w:val="002C4F15"/>
    <w:rsid w:val="002C6963"/>
    <w:rsid w:val="002C74BD"/>
    <w:rsid w:val="002C7694"/>
    <w:rsid w:val="002D01C6"/>
    <w:rsid w:val="002D040A"/>
    <w:rsid w:val="002D06B4"/>
    <w:rsid w:val="002D079E"/>
    <w:rsid w:val="002D12E0"/>
    <w:rsid w:val="002D1A45"/>
    <w:rsid w:val="002D1BFE"/>
    <w:rsid w:val="002D21C9"/>
    <w:rsid w:val="002D2577"/>
    <w:rsid w:val="002D2A80"/>
    <w:rsid w:val="002D2CBE"/>
    <w:rsid w:val="002D2D1D"/>
    <w:rsid w:val="002D2D90"/>
    <w:rsid w:val="002D2F00"/>
    <w:rsid w:val="002D3107"/>
    <w:rsid w:val="002D3177"/>
    <w:rsid w:val="002D3709"/>
    <w:rsid w:val="002D38A2"/>
    <w:rsid w:val="002D38F3"/>
    <w:rsid w:val="002D4010"/>
    <w:rsid w:val="002D40C2"/>
    <w:rsid w:val="002D4174"/>
    <w:rsid w:val="002D4A99"/>
    <w:rsid w:val="002D52F3"/>
    <w:rsid w:val="002D5401"/>
    <w:rsid w:val="002D5511"/>
    <w:rsid w:val="002D55FC"/>
    <w:rsid w:val="002D62F5"/>
    <w:rsid w:val="002D6AAE"/>
    <w:rsid w:val="002D6B21"/>
    <w:rsid w:val="002D6E54"/>
    <w:rsid w:val="002D757C"/>
    <w:rsid w:val="002D7654"/>
    <w:rsid w:val="002D76E7"/>
    <w:rsid w:val="002D7760"/>
    <w:rsid w:val="002D7AA5"/>
    <w:rsid w:val="002D7E94"/>
    <w:rsid w:val="002E00DA"/>
    <w:rsid w:val="002E0889"/>
    <w:rsid w:val="002E0BA3"/>
    <w:rsid w:val="002E0D48"/>
    <w:rsid w:val="002E0ED2"/>
    <w:rsid w:val="002E1949"/>
    <w:rsid w:val="002E1C79"/>
    <w:rsid w:val="002E22C2"/>
    <w:rsid w:val="002E23BF"/>
    <w:rsid w:val="002E2C77"/>
    <w:rsid w:val="002E2EA6"/>
    <w:rsid w:val="002E3000"/>
    <w:rsid w:val="002E3165"/>
    <w:rsid w:val="002E32D3"/>
    <w:rsid w:val="002E338E"/>
    <w:rsid w:val="002E34C5"/>
    <w:rsid w:val="002E3621"/>
    <w:rsid w:val="002E368F"/>
    <w:rsid w:val="002E3829"/>
    <w:rsid w:val="002E383A"/>
    <w:rsid w:val="002E3BB2"/>
    <w:rsid w:val="002E3DA4"/>
    <w:rsid w:val="002E3F4B"/>
    <w:rsid w:val="002E3F60"/>
    <w:rsid w:val="002E4491"/>
    <w:rsid w:val="002E44C4"/>
    <w:rsid w:val="002E4641"/>
    <w:rsid w:val="002E4B07"/>
    <w:rsid w:val="002E4E4D"/>
    <w:rsid w:val="002E4FFF"/>
    <w:rsid w:val="002E5052"/>
    <w:rsid w:val="002E5064"/>
    <w:rsid w:val="002E50D3"/>
    <w:rsid w:val="002E52EA"/>
    <w:rsid w:val="002E5D95"/>
    <w:rsid w:val="002E5E0C"/>
    <w:rsid w:val="002E60A8"/>
    <w:rsid w:val="002E623B"/>
    <w:rsid w:val="002E6506"/>
    <w:rsid w:val="002E6528"/>
    <w:rsid w:val="002E6550"/>
    <w:rsid w:val="002E6651"/>
    <w:rsid w:val="002E6955"/>
    <w:rsid w:val="002E6C97"/>
    <w:rsid w:val="002E6F77"/>
    <w:rsid w:val="002E707C"/>
    <w:rsid w:val="002E70BF"/>
    <w:rsid w:val="002E723F"/>
    <w:rsid w:val="002E72DB"/>
    <w:rsid w:val="002E739D"/>
    <w:rsid w:val="002E75A8"/>
    <w:rsid w:val="002E78EB"/>
    <w:rsid w:val="002E7AA3"/>
    <w:rsid w:val="002E7B77"/>
    <w:rsid w:val="002E7F0D"/>
    <w:rsid w:val="002E7FE4"/>
    <w:rsid w:val="002F01D2"/>
    <w:rsid w:val="002F01F1"/>
    <w:rsid w:val="002F0297"/>
    <w:rsid w:val="002F045C"/>
    <w:rsid w:val="002F0F9F"/>
    <w:rsid w:val="002F1406"/>
    <w:rsid w:val="002F14FA"/>
    <w:rsid w:val="002F150C"/>
    <w:rsid w:val="002F2634"/>
    <w:rsid w:val="002F2E67"/>
    <w:rsid w:val="002F2ECF"/>
    <w:rsid w:val="002F2F0A"/>
    <w:rsid w:val="002F3298"/>
    <w:rsid w:val="002F35A4"/>
    <w:rsid w:val="002F3625"/>
    <w:rsid w:val="002F3731"/>
    <w:rsid w:val="002F379A"/>
    <w:rsid w:val="002F3A8C"/>
    <w:rsid w:val="002F3F6F"/>
    <w:rsid w:val="002F47C6"/>
    <w:rsid w:val="002F495B"/>
    <w:rsid w:val="002F4F65"/>
    <w:rsid w:val="002F5771"/>
    <w:rsid w:val="002F5BC8"/>
    <w:rsid w:val="002F6303"/>
    <w:rsid w:val="002F64CD"/>
    <w:rsid w:val="002F6AA7"/>
    <w:rsid w:val="002F6EE0"/>
    <w:rsid w:val="002F7009"/>
    <w:rsid w:val="002F705B"/>
    <w:rsid w:val="002F74EF"/>
    <w:rsid w:val="002F7B3B"/>
    <w:rsid w:val="002F7C11"/>
    <w:rsid w:val="002F7DBC"/>
    <w:rsid w:val="002F7FE7"/>
    <w:rsid w:val="00300022"/>
    <w:rsid w:val="00300843"/>
    <w:rsid w:val="00300C1A"/>
    <w:rsid w:val="00301647"/>
    <w:rsid w:val="003019FB"/>
    <w:rsid w:val="00301C00"/>
    <w:rsid w:val="00301E77"/>
    <w:rsid w:val="0030259D"/>
    <w:rsid w:val="00302943"/>
    <w:rsid w:val="00302CCD"/>
    <w:rsid w:val="00302EF2"/>
    <w:rsid w:val="0030345F"/>
    <w:rsid w:val="00303E60"/>
    <w:rsid w:val="00303E9C"/>
    <w:rsid w:val="00303F8E"/>
    <w:rsid w:val="0030427C"/>
    <w:rsid w:val="003042FF"/>
    <w:rsid w:val="003045FC"/>
    <w:rsid w:val="0030521E"/>
    <w:rsid w:val="00305ADF"/>
    <w:rsid w:val="00305BB8"/>
    <w:rsid w:val="00305D1A"/>
    <w:rsid w:val="0030613F"/>
    <w:rsid w:val="00306444"/>
    <w:rsid w:val="00306892"/>
    <w:rsid w:val="00306BBB"/>
    <w:rsid w:val="00307082"/>
    <w:rsid w:val="0030754A"/>
    <w:rsid w:val="003076F2"/>
    <w:rsid w:val="00307881"/>
    <w:rsid w:val="00307EA4"/>
    <w:rsid w:val="00310025"/>
    <w:rsid w:val="003101A2"/>
    <w:rsid w:val="00310885"/>
    <w:rsid w:val="00310968"/>
    <w:rsid w:val="00310B88"/>
    <w:rsid w:val="00310B91"/>
    <w:rsid w:val="0031211F"/>
    <w:rsid w:val="003121F0"/>
    <w:rsid w:val="0031318B"/>
    <w:rsid w:val="00313CA4"/>
    <w:rsid w:val="0031429A"/>
    <w:rsid w:val="0031470D"/>
    <w:rsid w:val="00315186"/>
    <w:rsid w:val="00315198"/>
    <w:rsid w:val="0031522A"/>
    <w:rsid w:val="003157EA"/>
    <w:rsid w:val="00315B52"/>
    <w:rsid w:val="00315C4B"/>
    <w:rsid w:val="00315F99"/>
    <w:rsid w:val="003165F4"/>
    <w:rsid w:val="00316B25"/>
    <w:rsid w:val="00317218"/>
    <w:rsid w:val="003172A7"/>
    <w:rsid w:val="00317665"/>
    <w:rsid w:val="00317857"/>
    <w:rsid w:val="00317B7C"/>
    <w:rsid w:val="00317D2D"/>
    <w:rsid w:val="003201BC"/>
    <w:rsid w:val="00320EC0"/>
    <w:rsid w:val="003212C2"/>
    <w:rsid w:val="00321590"/>
    <w:rsid w:val="0032167E"/>
    <w:rsid w:val="00321765"/>
    <w:rsid w:val="00321B2F"/>
    <w:rsid w:val="0032239E"/>
    <w:rsid w:val="003225A7"/>
    <w:rsid w:val="00322F81"/>
    <w:rsid w:val="00323279"/>
    <w:rsid w:val="0032337F"/>
    <w:rsid w:val="003237B6"/>
    <w:rsid w:val="00323DC1"/>
    <w:rsid w:val="00324135"/>
    <w:rsid w:val="0032452D"/>
    <w:rsid w:val="00324699"/>
    <w:rsid w:val="003246F2"/>
    <w:rsid w:val="00325018"/>
    <w:rsid w:val="00325069"/>
    <w:rsid w:val="00325136"/>
    <w:rsid w:val="00325256"/>
    <w:rsid w:val="00325572"/>
    <w:rsid w:val="003255DA"/>
    <w:rsid w:val="00325884"/>
    <w:rsid w:val="003258F0"/>
    <w:rsid w:val="00325E0A"/>
    <w:rsid w:val="00326319"/>
    <w:rsid w:val="0032641A"/>
    <w:rsid w:val="00326432"/>
    <w:rsid w:val="003268E7"/>
    <w:rsid w:val="00326B30"/>
    <w:rsid w:val="00326E64"/>
    <w:rsid w:val="003273C1"/>
    <w:rsid w:val="003277C5"/>
    <w:rsid w:val="00327C8E"/>
    <w:rsid w:val="00327D0E"/>
    <w:rsid w:val="003303D0"/>
    <w:rsid w:val="00330A7A"/>
    <w:rsid w:val="003312AE"/>
    <w:rsid w:val="00331625"/>
    <w:rsid w:val="00331931"/>
    <w:rsid w:val="00331E8A"/>
    <w:rsid w:val="00332060"/>
    <w:rsid w:val="00332132"/>
    <w:rsid w:val="003326CB"/>
    <w:rsid w:val="00332ADB"/>
    <w:rsid w:val="00332B57"/>
    <w:rsid w:val="00332B93"/>
    <w:rsid w:val="00333171"/>
    <w:rsid w:val="003332DD"/>
    <w:rsid w:val="003335B4"/>
    <w:rsid w:val="003337C6"/>
    <w:rsid w:val="00333A7B"/>
    <w:rsid w:val="00333DA0"/>
    <w:rsid w:val="003343CC"/>
    <w:rsid w:val="003347F7"/>
    <w:rsid w:val="00335453"/>
    <w:rsid w:val="0033561D"/>
    <w:rsid w:val="00335645"/>
    <w:rsid w:val="00335F1C"/>
    <w:rsid w:val="00335F33"/>
    <w:rsid w:val="00336245"/>
    <w:rsid w:val="003362C6"/>
    <w:rsid w:val="003368AB"/>
    <w:rsid w:val="003369E1"/>
    <w:rsid w:val="00337017"/>
    <w:rsid w:val="00337BE5"/>
    <w:rsid w:val="00337DDB"/>
    <w:rsid w:val="0034015A"/>
    <w:rsid w:val="0034071E"/>
    <w:rsid w:val="003409C0"/>
    <w:rsid w:val="00340F88"/>
    <w:rsid w:val="003410BF"/>
    <w:rsid w:val="00341AAE"/>
    <w:rsid w:val="00341C22"/>
    <w:rsid w:val="00341D4C"/>
    <w:rsid w:val="003425C3"/>
    <w:rsid w:val="00342A07"/>
    <w:rsid w:val="00343100"/>
    <w:rsid w:val="00343C1A"/>
    <w:rsid w:val="00343DBB"/>
    <w:rsid w:val="00343F71"/>
    <w:rsid w:val="00343F93"/>
    <w:rsid w:val="00344822"/>
    <w:rsid w:val="00344DAB"/>
    <w:rsid w:val="00345012"/>
    <w:rsid w:val="003450A5"/>
    <w:rsid w:val="003457C5"/>
    <w:rsid w:val="00345BF1"/>
    <w:rsid w:val="003463AE"/>
    <w:rsid w:val="003465E9"/>
    <w:rsid w:val="00346ADF"/>
    <w:rsid w:val="0034718F"/>
    <w:rsid w:val="003474C4"/>
    <w:rsid w:val="00347812"/>
    <w:rsid w:val="00347E5F"/>
    <w:rsid w:val="0035021B"/>
    <w:rsid w:val="00350D89"/>
    <w:rsid w:val="00350E40"/>
    <w:rsid w:val="003511E3"/>
    <w:rsid w:val="00351341"/>
    <w:rsid w:val="003513C2"/>
    <w:rsid w:val="00351421"/>
    <w:rsid w:val="00351989"/>
    <w:rsid w:val="0035206E"/>
    <w:rsid w:val="00353711"/>
    <w:rsid w:val="00353BAE"/>
    <w:rsid w:val="00353FA1"/>
    <w:rsid w:val="003544A7"/>
    <w:rsid w:val="00354603"/>
    <w:rsid w:val="003547A1"/>
    <w:rsid w:val="003548AF"/>
    <w:rsid w:val="003549D7"/>
    <w:rsid w:val="00354A5A"/>
    <w:rsid w:val="003553BA"/>
    <w:rsid w:val="0035543F"/>
    <w:rsid w:val="00355599"/>
    <w:rsid w:val="0035563B"/>
    <w:rsid w:val="0035572D"/>
    <w:rsid w:val="003558DA"/>
    <w:rsid w:val="00355F5A"/>
    <w:rsid w:val="003560DF"/>
    <w:rsid w:val="00356162"/>
    <w:rsid w:val="00356A63"/>
    <w:rsid w:val="00356B22"/>
    <w:rsid w:val="00356CB4"/>
    <w:rsid w:val="00356D89"/>
    <w:rsid w:val="0035727D"/>
    <w:rsid w:val="003574FA"/>
    <w:rsid w:val="003577A1"/>
    <w:rsid w:val="003601E1"/>
    <w:rsid w:val="003603C1"/>
    <w:rsid w:val="00360840"/>
    <w:rsid w:val="00360E62"/>
    <w:rsid w:val="003613E3"/>
    <w:rsid w:val="00361ECA"/>
    <w:rsid w:val="00362070"/>
    <w:rsid w:val="003621A6"/>
    <w:rsid w:val="0036222C"/>
    <w:rsid w:val="00362583"/>
    <w:rsid w:val="0036258B"/>
    <w:rsid w:val="00362B0F"/>
    <w:rsid w:val="00362D0A"/>
    <w:rsid w:val="00362E49"/>
    <w:rsid w:val="00362FDF"/>
    <w:rsid w:val="003630A2"/>
    <w:rsid w:val="00363254"/>
    <w:rsid w:val="0036395F"/>
    <w:rsid w:val="003639C3"/>
    <w:rsid w:val="00363B33"/>
    <w:rsid w:val="00365367"/>
    <w:rsid w:val="003654F4"/>
    <w:rsid w:val="003657BB"/>
    <w:rsid w:val="00365804"/>
    <w:rsid w:val="003664C4"/>
    <w:rsid w:val="00366521"/>
    <w:rsid w:val="00366676"/>
    <w:rsid w:val="00366821"/>
    <w:rsid w:val="00366E1B"/>
    <w:rsid w:val="00366FB7"/>
    <w:rsid w:val="0036774F"/>
    <w:rsid w:val="00370000"/>
    <w:rsid w:val="00370341"/>
    <w:rsid w:val="00370471"/>
    <w:rsid w:val="00370B24"/>
    <w:rsid w:val="00371E13"/>
    <w:rsid w:val="003720AD"/>
    <w:rsid w:val="003721CD"/>
    <w:rsid w:val="0037233C"/>
    <w:rsid w:val="003727EE"/>
    <w:rsid w:val="0037296E"/>
    <w:rsid w:val="00372CAF"/>
    <w:rsid w:val="00373181"/>
    <w:rsid w:val="00373AA3"/>
    <w:rsid w:val="00373C41"/>
    <w:rsid w:val="00374482"/>
    <w:rsid w:val="00374529"/>
    <w:rsid w:val="003749F4"/>
    <w:rsid w:val="00374BD6"/>
    <w:rsid w:val="00374D48"/>
    <w:rsid w:val="00374E30"/>
    <w:rsid w:val="003752EB"/>
    <w:rsid w:val="003756A1"/>
    <w:rsid w:val="003756C4"/>
    <w:rsid w:val="00375A2D"/>
    <w:rsid w:val="00375B45"/>
    <w:rsid w:val="0037614D"/>
    <w:rsid w:val="003763C4"/>
    <w:rsid w:val="00376458"/>
    <w:rsid w:val="00376D4E"/>
    <w:rsid w:val="00376F6B"/>
    <w:rsid w:val="00376F78"/>
    <w:rsid w:val="003770D3"/>
    <w:rsid w:val="0037738A"/>
    <w:rsid w:val="003773FB"/>
    <w:rsid w:val="00377532"/>
    <w:rsid w:val="00377BCF"/>
    <w:rsid w:val="00377C21"/>
    <w:rsid w:val="00380138"/>
    <w:rsid w:val="0038019F"/>
    <w:rsid w:val="003803CA"/>
    <w:rsid w:val="0038095A"/>
    <w:rsid w:val="003809E8"/>
    <w:rsid w:val="00380B3B"/>
    <w:rsid w:val="00380C9C"/>
    <w:rsid w:val="00380DFB"/>
    <w:rsid w:val="0038110F"/>
    <w:rsid w:val="0038160D"/>
    <w:rsid w:val="00381F41"/>
    <w:rsid w:val="003824AA"/>
    <w:rsid w:val="00382589"/>
    <w:rsid w:val="003827E9"/>
    <w:rsid w:val="00382A8B"/>
    <w:rsid w:val="00383AB0"/>
    <w:rsid w:val="00383E80"/>
    <w:rsid w:val="00384E72"/>
    <w:rsid w:val="00384E82"/>
    <w:rsid w:val="003853A3"/>
    <w:rsid w:val="00385418"/>
    <w:rsid w:val="003859E3"/>
    <w:rsid w:val="00385D41"/>
    <w:rsid w:val="00385E2D"/>
    <w:rsid w:val="00385E5D"/>
    <w:rsid w:val="00386110"/>
    <w:rsid w:val="003863CD"/>
    <w:rsid w:val="00386782"/>
    <w:rsid w:val="00386AAD"/>
    <w:rsid w:val="00386C9A"/>
    <w:rsid w:val="00386E14"/>
    <w:rsid w:val="00387340"/>
    <w:rsid w:val="00387811"/>
    <w:rsid w:val="00390392"/>
    <w:rsid w:val="003905E1"/>
    <w:rsid w:val="00390BC9"/>
    <w:rsid w:val="00390EE1"/>
    <w:rsid w:val="00390FE6"/>
    <w:rsid w:val="0039123F"/>
    <w:rsid w:val="003913A4"/>
    <w:rsid w:val="003915F6"/>
    <w:rsid w:val="003917A7"/>
    <w:rsid w:val="00391BDC"/>
    <w:rsid w:val="00392142"/>
    <w:rsid w:val="00392218"/>
    <w:rsid w:val="00392534"/>
    <w:rsid w:val="00392C30"/>
    <w:rsid w:val="00393AC3"/>
    <w:rsid w:val="00393FB6"/>
    <w:rsid w:val="0039425E"/>
    <w:rsid w:val="00394350"/>
    <w:rsid w:val="0039477E"/>
    <w:rsid w:val="0039484E"/>
    <w:rsid w:val="0039489A"/>
    <w:rsid w:val="00394B7E"/>
    <w:rsid w:val="00394E2D"/>
    <w:rsid w:val="00395A4B"/>
    <w:rsid w:val="003960ED"/>
    <w:rsid w:val="00396877"/>
    <w:rsid w:val="00396913"/>
    <w:rsid w:val="00396EC5"/>
    <w:rsid w:val="0039726C"/>
    <w:rsid w:val="003972DF"/>
    <w:rsid w:val="003976B4"/>
    <w:rsid w:val="0039772E"/>
    <w:rsid w:val="00397B07"/>
    <w:rsid w:val="00397B30"/>
    <w:rsid w:val="00397DB2"/>
    <w:rsid w:val="00397E74"/>
    <w:rsid w:val="00397FA2"/>
    <w:rsid w:val="003A0279"/>
    <w:rsid w:val="003A05D3"/>
    <w:rsid w:val="003A062D"/>
    <w:rsid w:val="003A076D"/>
    <w:rsid w:val="003A0C77"/>
    <w:rsid w:val="003A15BA"/>
    <w:rsid w:val="003A1806"/>
    <w:rsid w:val="003A185A"/>
    <w:rsid w:val="003A1E2B"/>
    <w:rsid w:val="003A2CCF"/>
    <w:rsid w:val="003A338A"/>
    <w:rsid w:val="003A3444"/>
    <w:rsid w:val="003A373E"/>
    <w:rsid w:val="003A3A56"/>
    <w:rsid w:val="003A3EDD"/>
    <w:rsid w:val="003A4633"/>
    <w:rsid w:val="003A4666"/>
    <w:rsid w:val="003A4AD1"/>
    <w:rsid w:val="003A541A"/>
    <w:rsid w:val="003A5506"/>
    <w:rsid w:val="003A59AD"/>
    <w:rsid w:val="003A5D86"/>
    <w:rsid w:val="003A60CD"/>
    <w:rsid w:val="003A62CF"/>
    <w:rsid w:val="003A66F9"/>
    <w:rsid w:val="003A686F"/>
    <w:rsid w:val="003A690E"/>
    <w:rsid w:val="003A6993"/>
    <w:rsid w:val="003A6C49"/>
    <w:rsid w:val="003A72F2"/>
    <w:rsid w:val="003A730A"/>
    <w:rsid w:val="003A7785"/>
    <w:rsid w:val="003A7E6D"/>
    <w:rsid w:val="003B0121"/>
    <w:rsid w:val="003B0217"/>
    <w:rsid w:val="003B06D8"/>
    <w:rsid w:val="003B0740"/>
    <w:rsid w:val="003B0C17"/>
    <w:rsid w:val="003B0CDC"/>
    <w:rsid w:val="003B10F6"/>
    <w:rsid w:val="003B18A0"/>
    <w:rsid w:val="003B1932"/>
    <w:rsid w:val="003B1D62"/>
    <w:rsid w:val="003B1D6A"/>
    <w:rsid w:val="003B2007"/>
    <w:rsid w:val="003B2E0D"/>
    <w:rsid w:val="003B32D3"/>
    <w:rsid w:val="003B3BAA"/>
    <w:rsid w:val="003B3C29"/>
    <w:rsid w:val="003B3CAC"/>
    <w:rsid w:val="003B3DAA"/>
    <w:rsid w:val="003B401F"/>
    <w:rsid w:val="003B41DA"/>
    <w:rsid w:val="003B42D7"/>
    <w:rsid w:val="003B442D"/>
    <w:rsid w:val="003B4604"/>
    <w:rsid w:val="003B4729"/>
    <w:rsid w:val="003B5342"/>
    <w:rsid w:val="003B5385"/>
    <w:rsid w:val="003B53BD"/>
    <w:rsid w:val="003B54B2"/>
    <w:rsid w:val="003B55A9"/>
    <w:rsid w:val="003B56DB"/>
    <w:rsid w:val="003B5892"/>
    <w:rsid w:val="003B5EEF"/>
    <w:rsid w:val="003B6692"/>
    <w:rsid w:val="003B6B57"/>
    <w:rsid w:val="003B6CE2"/>
    <w:rsid w:val="003B6ECC"/>
    <w:rsid w:val="003B74BE"/>
    <w:rsid w:val="003B7A23"/>
    <w:rsid w:val="003C00D0"/>
    <w:rsid w:val="003C0BC8"/>
    <w:rsid w:val="003C14B5"/>
    <w:rsid w:val="003C19C4"/>
    <w:rsid w:val="003C1BD3"/>
    <w:rsid w:val="003C25F9"/>
    <w:rsid w:val="003C266E"/>
    <w:rsid w:val="003C2790"/>
    <w:rsid w:val="003C27A5"/>
    <w:rsid w:val="003C2968"/>
    <w:rsid w:val="003C2B4A"/>
    <w:rsid w:val="003C2C0D"/>
    <w:rsid w:val="003C2C66"/>
    <w:rsid w:val="003C2DC3"/>
    <w:rsid w:val="003C300B"/>
    <w:rsid w:val="003C3102"/>
    <w:rsid w:val="003C37DD"/>
    <w:rsid w:val="003C3A8F"/>
    <w:rsid w:val="003C3B57"/>
    <w:rsid w:val="003C3C7D"/>
    <w:rsid w:val="003C567D"/>
    <w:rsid w:val="003C67A8"/>
    <w:rsid w:val="003C6A21"/>
    <w:rsid w:val="003C6C8E"/>
    <w:rsid w:val="003C6F5A"/>
    <w:rsid w:val="003C71C0"/>
    <w:rsid w:val="003C7497"/>
    <w:rsid w:val="003C757A"/>
    <w:rsid w:val="003C7AF9"/>
    <w:rsid w:val="003C7C94"/>
    <w:rsid w:val="003C7DAD"/>
    <w:rsid w:val="003D0291"/>
    <w:rsid w:val="003D03E3"/>
    <w:rsid w:val="003D0CB1"/>
    <w:rsid w:val="003D0F60"/>
    <w:rsid w:val="003D133D"/>
    <w:rsid w:val="003D13D0"/>
    <w:rsid w:val="003D1B6E"/>
    <w:rsid w:val="003D1B95"/>
    <w:rsid w:val="003D2092"/>
    <w:rsid w:val="003D22F2"/>
    <w:rsid w:val="003D2562"/>
    <w:rsid w:val="003D2757"/>
    <w:rsid w:val="003D2777"/>
    <w:rsid w:val="003D2DEC"/>
    <w:rsid w:val="003D306C"/>
    <w:rsid w:val="003D35C1"/>
    <w:rsid w:val="003D3845"/>
    <w:rsid w:val="003D3CF5"/>
    <w:rsid w:val="003D4018"/>
    <w:rsid w:val="003D412D"/>
    <w:rsid w:val="003D4747"/>
    <w:rsid w:val="003D48B7"/>
    <w:rsid w:val="003D4DAC"/>
    <w:rsid w:val="003D4E10"/>
    <w:rsid w:val="003D5F11"/>
    <w:rsid w:val="003D67E8"/>
    <w:rsid w:val="003D70B4"/>
    <w:rsid w:val="003D70C8"/>
    <w:rsid w:val="003D759B"/>
    <w:rsid w:val="003E05A8"/>
    <w:rsid w:val="003E110E"/>
    <w:rsid w:val="003E1BAD"/>
    <w:rsid w:val="003E1D34"/>
    <w:rsid w:val="003E1F44"/>
    <w:rsid w:val="003E27BA"/>
    <w:rsid w:val="003E297C"/>
    <w:rsid w:val="003E2FF6"/>
    <w:rsid w:val="003E3156"/>
    <w:rsid w:val="003E329A"/>
    <w:rsid w:val="003E329B"/>
    <w:rsid w:val="003E3638"/>
    <w:rsid w:val="003E36EC"/>
    <w:rsid w:val="003E376A"/>
    <w:rsid w:val="003E3C24"/>
    <w:rsid w:val="003E41DD"/>
    <w:rsid w:val="003E459C"/>
    <w:rsid w:val="003E4715"/>
    <w:rsid w:val="003E4809"/>
    <w:rsid w:val="003E5011"/>
    <w:rsid w:val="003E51CD"/>
    <w:rsid w:val="003E55A4"/>
    <w:rsid w:val="003E5896"/>
    <w:rsid w:val="003E5EBF"/>
    <w:rsid w:val="003E5F52"/>
    <w:rsid w:val="003E629A"/>
    <w:rsid w:val="003E6482"/>
    <w:rsid w:val="003E6DD0"/>
    <w:rsid w:val="003E7234"/>
    <w:rsid w:val="003E7F94"/>
    <w:rsid w:val="003F0473"/>
    <w:rsid w:val="003F09FF"/>
    <w:rsid w:val="003F0C6C"/>
    <w:rsid w:val="003F0C9C"/>
    <w:rsid w:val="003F176B"/>
    <w:rsid w:val="003F1930"/>
    <w:rsid w:val="003F1A32"/>
    <w:rsid w:val="003F1B96"/>
    <w:rsid w:val="003F1E38"/>
    <w:rsid w:val="003F1FE5"/>
    <w:rsid w:val="003F2850"/>
    <w:rsid w:val="003F2EA4"/>
    <w:rsid w:val="003F341B"/>
    <w:rsid w:val="003F38A2"/>
    <w:rsid w:val="003F41AE"/>
    <w:rsid w:val="003F49AD"/>
    <w:rsid w:val="003F4BB7"/>
    <w:rsid w:val="003F4E45"/>
    <w:rsid w:val="003F4E97"/>
    <w:rsid w:val="003F5238"/>
    <w:rsid w:val="003F5503"/>
    <w:rsid w:val="003F56D8"/>
    <w:rsid w:val="003F58FC"/>
    <w:rsid w:val="003F5F41"/>
    <w:rsid w:val="003F649D"/>
    <w:rsid w:val="003F6EBE"/>
    <w:rsid w:val="003F705B"/>
    <w:rsid w:val="003F73A2"/>
    <w:rsid w:val="003F782D"/>
    <w:rsid w:val="003F7DDE"/>
    <w:rsid w:val="003F7F9E"/>
    <w:rsid w:val="00400AC3"/>
    <w:rsid w:val="00400B30"/>
    <w:rsid w:val="00400BA1"/>
    <w:rsid w:val="00400EA2"/>
    <w:rsid w:val="00400ED3"/>
    <w:rsid w:val="0040200F"/>
    <w:rsid w:val="004020B1"/>
    <w:rsid w:val="00402105"/>
    <w:rsid w:val="0040292D"/>
    <w:rsid w:val="00402F08"/>
    <w:rsid w:val="00402F91"/>
    <w:rsid w:val="00402FAD"/>
    <w:rsid w:val="00403099"/>
    <w:rsid w:val="0040325C"/>
    <w:rsid w:val="00403274"/>
    <w:rsid w:val="00404230"/>
    <w:rsid w:val="00404762"/>
    <w:rsid w:val="00404DB2"/>
    <w:rsid w:val="00405202"/>
    <w:rsid w:val="004052AB"/>
    <w:rsid w:val="004055ED"/>
    <w:rsid w:val="00406AA0"/>
    <w:rsid w:val="00406B39"/>
    <w:rsid w:val="00406D64"/>
    <w:rsid w:val="0040743E"/>
    <w:rsid w:val="004076E7"/>
    <w:rsid w:val="00407885"/>
    <w:rsid w:val="0040795E"/>
    <w:rsid w:val="00407A85"/>
    <w:rsid w:val="00407AFB"/>
    <w:rsid w:val="00410077"/>
    <w:rsid w:val="004100F3"/>
    <w:rsid w:val="0041023F"/>
    <w:rsid w:val="00410766"/>
    <w:rsid w:val="0041080F"/>
    <w:rsid w:val="00411440"/>
    <w:rsid w:val="00412820"/>
    <w:rsid w:val="00412ABA"/>
    <w:rsid w:val="004134FB"/>
    <w:rsid w:val="0041356A"/>
    <w:rsid w:val="00413A28"/>
    <w:rsid w:val="00413CC5"/>
    <w:rsid w:val="00413CFC"/>
    <w:rsid w:val="00413E5C"/>
    <w:rsid w:val="004141F0"/>
    <w:rsid w:val="00414809"/>
    <w:rsid w:val="00414878"/>
    <w:rsid w:val="00414976"/>
    <w:rsid w:val="00414C7D"/>
    <w:rsid w:val="00414D9F"/>
    <w:rsid w:val="004153F7"/>
    <w:rsid w:val="00415648"/>
    <w:rsid w:val="00415846"/>
    <w:rsid w:val="004158D2"/>
    <w:rsid w:val="00415BD4"/>
    <w:rsid w:val="00415C53"/>
    <w:rsid w:val="00415D38"/>
    <w:rsid w:val="00415DDD"/>
    <w:rsid w:val="004164E9"/>
    <w:rsid w:val="00416939"/>
    <w:rsid w:val="00416B61"/>
    <w:rsid w:val="00416D9C"/>
    <w:rsid w:val="00417333"/>
    <w:rsid w:val="004176B5"/>
    <w:rsid w:val="004178B0"/>
    <w:rsid w:val="00417A53"/>
    <w:rsid w:val="00417AB1"/>
    <w:rsid w:val="00417AB7"/>
    <w:rsid w:val="00417EBE"/>
    <w:rsid w:val="00420270"/>
    <w:rsid w:val="004207D1"/>
    <w:rsid w:val="00421205"/>
    <w:rsid w:val="004212A3"/>
    <w:rsid w:val="00421B7A"/>
    <w:rsid w:val="00422E05"/>
    <w:rsid w:val="00423196"/>
    <w:rsid w:val="00423F02"/>
    <w:rsid w:val="0042461D"/>
    <w:rsid w:val="00424A4B"/>
    <w:rsid w:val="00424EB0"/>
    <w:rsid w:val="00425047"/>
    <w:rsid w:val="0042512D"/>
    <w:rsid w:val="0042566E"/>
    <w:rsid w:val="0042583F"/>
    <w:rsid w:val="004258EF"/>
    <w:rsid w:val="00425A7C"/>
    <w:rsid w:val="00426901"/>
    <w:rsid w:val="004270D3"/>
    <w:rsid w:val="0042716E"/>
    <w:rsid w:val="004273F5"/>
    <w:rsid w:val="004276AC"/>
    <w:rsid w:val="00427C71"/>
    <w:rsid w:val="004302DE"/>
    <w:rsid w:val="00430335"/>
    <w:rsid w:val="00430AF0"/>
    <w:rsid w:val="00430B05"/>
    <w:rsid w:val="0043127F"/>
    <w:rsid w:val="0043198C"/>
    <w:rsid w:val="004325C6"/>
    <w:rsid w:val="00432D12"/>
    <w:rsid w:val="00433266"/>
    <w:rsid w:val="004332D1"/>
    <w:rsid w:val="004334C0"/>
    <w:rsid w:val="004335DB"/>
    <w:rsid w:val="00433E06"/>
    <w:rsid w:val="00433F43"/>
    <w:rsid w:val="00434093"/>
    <w:rsid w:val="004340F6"/>
    <w:rsid w:val="00434606"/>
    <w:rsid w:val="004348BF"/>
    <w:rsid w:val="00435178"/>
    <w:rsid w:val="00435D79"/>
    <w:rsid w:val="00435F16"/>
    <w:rsid w:val="00436175"/>
    <w:rsid w:val="004370C3"/>
    <w:rsid w:val="004376C7"/>
    <w:rsid w:val="004376D3"/>
    <w:rsid w:val="00437842"/>
    <w:rsid w:val="00437FF3"/>
    <w:rsid w:val="00440C07"/>
    <w:rsid w:val="00440C0E"/>
    <w:rsid w:val="00440C22"/>
    <w:rsid w:val="00440F4B"/>
    <w:rsid w:val="004410F1"/>
    <w:rsid w:val="0044145F"/>
    <w:rsid w:val="00441F48"/>
    <w:rsid w:val="004421F1"/>
    <w:rsid w:val="004423A6"/>
    <w:rsid w:val="00442495"/>
    <w:rsid w:val="004425CD"/>
    <w:rsid w:val="00442660"/>
    <w:rsid w:val="004428C5"/>
    <w:rsid w:val="004429BF"/>
    <w:rsid w:val="00442B8C"/>
    <w:rsid w:val="00442D93"/>
    <w:rsid w:val="0044315F"/>
    <w:rsid w:val="00443305"/>
    <w:rsid w:val="004435BE"/>
    <w:rsid w:val="004438E2"/>
    <w:rsid w:val="00444185"/>
    <w:rsid w:val="0044492F"/>
    <w:rsid w:val="00444E5D"/>
    <w:rsid w:val="0044504D"/>
    <w:rsid w:val="00445089"/>
    <w:rsid w:val="0044582B"/>
    <w:rsid w:val="00445A6D"/>
    <w:rsid w:val="00445B59"/>
    <w:rsid w:val="00445D67"/>
    <w:rsid w:val="00445F4A"/>
    <w:rsid w:val="004464F3"/>
    <w:rsid w:val="00446745"/>
    <w:rsid w:val="004467E7"/>
    <w:rsid w:val="0044693C"/>
    <w:rsid w:val="00446E25"/>
    <w:rsid w:val="00446F34"/>
    <w:rsid w:val="00447256"/>
    <w:rsid w:val="004478E0"/>
    <w:rsid w:val="00447FE6"/>
    <w:rsid w:val="0045025E"/>
    <w:rsid w:val="00450486"/>
    <w:rsid w:val="00450DA0"/>
    <w:rsid w:val="00450DBA"/>
    <w:rsid w:val="00451299"/>
    <w:rsid w:val="00451956"/>
    <w:rsid w:val="00451A01"/>
    <w:rsid w:val="00451E05"/>
    <w:rsid w:val="00452294"/>
    <w:rsid w:val="00452437"/>
    <w:rsid w:val="00452568"/>
    <w:rsid w:val="0045293D"/>
    <w:rsid w:val="00452A1D"/>
    <w:rsid w:val="00452A54"/>
    <w:rsid w:val="00453903"/>
    <w:rsid w:val="00453E65"/>
    <w:rsid w:val="004540F0"/>
    <w:rsid w:val="004543BE"/>
    <w:rsid w:val="004546BE"/>
    <w:rsid w:val="004547DD"/>
    <w:rsid w:val="004548A6"/>
    <w:rsid w:val="00454A8F"/>
    <w:rsid w:val="00454CA3"/>
    <w:rsid w:val="004553C6"/>
    <w:rsid w:val="004556FE"/>
    <w:rsid w:val="004558E4"/>
    <w:rsid w:val="00455994"/>
    <w:rsid w:val="00455C55"/>
    <w:rsid w:val="00456210"/>
    <w:rsid w:val="00456780"/>
    <w:rsid w:val="0045736D"/>
    <w:rsid w:val="0045794A"/>
    <w:rsid w:val="0045796F"/>
    <w:rsid w:val="00457E48"/>
    <w:rsid w:val="00457F08"/>
    <w:rsid w:val="00457F6F"/>
    <w:rsid w:val="004602AA"/>
    <w:rsid w:val="00460B70"/>
    <w:rsid w:val="00460E09"/>
    <w:rsid w:val="004612C3"/>
    <w:rsid w:val="0046187D"/>
    <w:rsid w:val="00461991"/>
    <w:rsid w:val="004620C7"/>
    <w:rsid w:val="0046221A"/>
    <w:rsid w:val="00462464"/>
    <w:rsid w:val="00462A63"/>
    <w:rsid w:val="00462AF0"/>
    <w:rsid w:val="00463AF8"/>
    <w:rsid w:val="00463BBC"/>
    <w:rsid w:val="00463E1E"/>
    <w:rsid w:val="0046472C"/>
    <w:rsid w:val="004648A5"/>
    <w:rsid w:val="00464A85"/>
    <w:rsid w:val="00464FE0"/>
    <w:rsid w:val="00465134"/>
    <w:rsid w:val="0046529F"/>
    <w:rsid w:val="004652B7"/>
    <w:rsid w:val="00465A2D"/>
    <w:rsid w:val="00465CBD"/>
    <w:rsid w:val="00466199"/>
    <w:rsid w:val="0046621E"/>
    <w:rsid w:val="004664F8"/>
    <w:rsid w:val="00466504"/>
    <w:rsid w:val="004669A1"/>
    <w:rsid w:val="00466CDD"/>
    <w:rsid w:val="0046714A"/>
    <w:rsid w:val="004674AD"/>
    <w:rsid w:val="00467742"/>
    <w:rsid w:val="00467DB2"/>
    <w:rsid w:val="00467DF6"/>
    <w:rsid w:val="00470069"/>
    <w:rsid w:val="00470926"/>
    <w:rsid w:val="004709BA"/>
    <w:rsid w:val="004713BE"/>
    <w:rsid w:val="004726B7"/>
    <w:rsid w:val="004726CE"/>
    <w:rsid w:val="00472E7C"/>
    <w:rsid w:val="00472F38"/>
    <w:rsid w:val="00473460"/>
    <w:rsid w:val="004735EC"/>
    <w:rsid w:val="00473709"/>
    <w:rsid w:val="004738B1"/>
    <w:rsid w:val="00473982"/>
    <w:rsid w:val="00473ADA"/>
    <w:rsid w:val="0047410F"/>
    <w:rsid w:val="004744DC"/>
    <w:rsid w:val="004745F6"/>
    <w:rsid w:val="00474713"/>
    <w:rsid w:val="00474714"/>
    <w:rsid w:val="00474A0B"/>
    <w:rsid w:val="00474C5F"/>
    <w:rsid w:val="00474DDB"/>
    <w:rsid w:val="00474E91"/>
    <w:rsid w:val="00474F66"/>
    <w:rsid w:val="00475088"/>
    <w:rsid w:val="00475145"/>
    <w:rsid w:val="0047517F"/>
    <w:rsid w:val="00475624"/>
    <w:rsid w:val="00475670"/>
    <w:rsid w:val="00475687"/>
    <w:rsid w:val="00475A7E"/>
    <w:rsid w:val="0047603B"/>
    <w:rsid w:val="004769C3"/>
    <w:rsid w:val="00477263"/>
    <w:rsid w:val="0047727F"/>
    <w:rsid w:val="00477844"/>
    <w:rsid w:val="00477FE9"/>
    <w:rsid w:val="00480149"/>
    <w:rsid w:val="0048036E"/>
    <w:rsid w:val="00480AF1"/>
    <w:rsid w:val="00481819"/>
    <w:rsid w:val="00481855"/>
    <w:rsid w:val="004818F3"/>
    <w:rsid w:val="00481A08"/>
    <w:rsid w:val="0048263F"/>
    <w:rsid w:val="004826B5"/>
    <w:rsid w:val="00482C08"/>
    <w:rsid w:val="00482F3A"/>
    <w:rsid w:val="00482FD6"/>
    <w:rsid w:val="00483025"/>
    <w:rsid w:val="004830EC"/>
    <w:rsid w:val="004831B1"/>
    <w:rsid w:val="004831EF"/>
    <w:rsid w:val="004833F1"/>
    <w:rsid w:val="0048370C"/>
    <w:rsid w:val="00483CE2"/>
    <w:rsid w:val="00483D17"/>
    <w:rsid w:val="004841CC"/>
    <w:rsid w:val="004849D2"/>
    <w:rsid w:val="00484F7A"/>
    <w:rsid w:val="00485496"/>
    <w:rsid w:val="004854CC"/>
    <w:rsid w:val="00485775"/>
    <w:rsid w:val="00485C23"/>
    <w:rsid w:val="0048667B"/>
    <w:rsid w:val="00486789"/>
    <w:rsid w:val="00486F80"/>
    <w:rsid w:val="00486FE9"/>
    <w:rsid w:val="00487817"/>
    <w:rsid w:val="0048783D"/>
    <w:rsid w:val="004900DF"/>
    <w:rsid w:val="004902B5"/>
    <w:rsid w:val="004903C7"/>
    <w:rsid w:val="0049048D"/>
    <w:rsid w:val="00490510"/>
    <w:rsid w:val="004908FE"/>
    <w:rsid w:val="00490AEC"/>
    <w:rsid w:val="00490D09"/>
    <w:rsid w:val="00491BD0"/>
    <w:rsid w:val="00491CF6"/>
    <w:rsid w:val="00491D4E"/>
    <w:rsid w:val="00491F57"/>
    <w:rsid w:val="0049219A"/>
    <w:rsid w:val="004926ED"/>
    <w:rsid w:val="0049294B"/>
    <w:rsid w:val="00492F46"/>
    <w:rsid w:val="00493297"/>
    <w:rsid w:val="00493401"/>
    <w:rsid w:val="00493532"/>
    <w:rsid w:val="0049389F"/>
    <w:rsid w:val="00494329"/>
    <w:rsid w:val="00494330"/>
    <w:rsid w:val="00494580"/>
    <w:rsid w:val="00494766"/>
    <w:rsid w:val="0049484B"/>
    <w:rsid w:val="00494A64"/>
    <w:rsid w:val="00494B16"/>
    <w:rsid w:val="00494D37"/>
    <w:rsid w:val="004954FE"/>
    <w:rsid w:val="00495515"/>
    <w:rsid w:val="0049570C"/>
    <w:rsid w:val="00495D5E"/>
    <w:rsid w:val="00495E48"/>
    <w:rsid w:val="00495EE8"/>
    <w:rsid w:val="00496481"/>
    <w:rsid w:val="00497FAC"/>
    <w:rsid w:val="004A0789"/>
    <w:rsid w:val="004A0984"/>
    <w:rsid w:val="004A0BEE"/>
    <w:rsid w:val="004A0E3E"/>
    <w:rsid w:val="004A10F4"/>
    <w:rsid w:val="004A12A0"/>
    <w:rsid w:val="004A18C6"/>
    <w:rsid w:val="004A192C"/>
    <w:rsid w:val="004A19BF"/>
    <w:rsid w:val="004A1ECB"/>
    <w:rsid w:val="004A21E3"/>
    <w:rsid w:val="004A2220"/>
    <w:rsid w:val="004A25B5"/>
    <w:rsid w:val="004A3610"/>
    <w:rsid w:val="004A395E"/>
    <w:rsid w:val="004A3CBE"/>
    <w:rsid w:val="004A3CDF"/>
    <w:rsid w:val="004A3ECC"/>
    <w:rsid w:val="004A42A8"/>
    <w:rsid w:val="004A4666"/>
    <w:rsid w:val="004A497C"/>
    <w:rsid w:val="004A4B11"/>
    <w:rsid w:val="004A5727"/>
    <w:rsid w:val="004A5E24"/>
    <w:rsid w:val="004A6027"/>
    <w:rsid w:val="004A61D9"/>
    <w:rsid w:val="004A6593"/>
    <w:rsid w:val="004A6AB5"/>
    <w:rsid w:val="004A6F27"/>
    <w:rsid w:val="004A6F49"/>
    <w:rsid w:val="004A7033"/>
    <w:rsid w:val="004A7441"/>
    <w:rsid w:val="004A752F"/>
    <w:rsid w:val="004A7D4B"/>
    <w:rsid w:val="004A7DBF"/>
    <w:rsid w:val="004A7F36"/>
    <w:rsid w:val="004A7F3E"/>
    <w:rsid w:val="004B0132"/>
    <w:rsid w:val="004B045B"/>
    <w:rsid w:val="004B0722"/>
    <w:rsid w:val="004B0DDD"/>
    <w:rsid w:val="004B0E20"/>
    <w:rsid w:val="004B0FC5"/>
    <w:rsid w:val="004B11A5"/>
    <w:rsid w:val="004B141A"/>
    <w:rsid w:val="004B1519"/>
    <w:rsid w:val="004B1845"/>
    <w:rsid w:val="004B1F0E"/>
    <w:rsid w:val="004B229C"/>
    <w:rsid w:val="004B2366"/>
    <w:rsid w:val="004B26E7"/>
    <w:rsid w:val="004B2721"/>
    <w:rsid w:val="004B2D99"/>
    <w:rsid w:val="004B32E1"/>
    <w:rsid w:val="004B335F"/>
    <w:rsid w:val="004B352A"/>
    <w:rsid w:val="004B3A17"/>
    <w:rsid w:val="004B3D51"/>
    <w:rsid w:val="004B3D6E"/>
    <w:rsid w:val="004B3F0E"/>
    <w:rsid w:val="004B3FA8"/>
    <w:rsid w:val="004B40AB"/>
    <w:rsid w:val="004B417B"/>
    <w:rsid w:val="004B428A"/>
    <w:rsid w:val="004B43A4"/>
    <w:rsid w:val="004B4640"/>
    <w:rsid w:val="004B46F1"/>
    <w:rsid w:val="004B4765"/>
    <w:rsid w:val="004B4F74"/>
    <w:rsid w:val="004B5875"/>
    <w:rsid w:val="004B5C8D"/>
    <w:rsid w:val="004B60A3"/>
    <w:rsid w:val="004B6232"/>
    <w:rsid w:val="004B668D"/>
    <w:rsid w:val="004B6883"/>
    <w:rsid w:val="004B6E87"/>
    <w:rsid w:val="004B6F02"/>
    <w:rsid w:val="004B6F19"/>
    <w:rsid w:val="004B6F45"/>
    <w:rsid w:val="004B700C"/>
    <w:rsid w:val="004B733A"/>
    <w:rsid w:val="004B7485"/>
    <w:rsid w:val="004B76C2"/>
    <w:rsid w:val="004B772D"/>
    <w:rsid w:val="004B7C73"/>
    <w:rsid w:val="004B7F69"/>
    <w:rsid w:val="004C00BE"/>
    <w:rsid w:val="004C08A2"/>
    <w:rsid w:val="004C104C"/>
    <w:rsid w:val="004C14A6"/>
    <w:rsid w:val="004C15E9"/>
    <w:rsid w:val="004C1AB9"/>
    <w:rsid w:val="004C1C1A"/>
    <w:rsid w:val="004C206D"/>
    <w:rsid w:val="004C20EB"/>
    <w:rsid w:val="004C2263"/>
    <w:rsid w:val="004C23C4"/>
    <w:rsid w:val="004C2A2C"/>
    <w:rsid w:val="004C3117"/>
    <w:rsid w:val="004C313A"/>
    <w:rsid w:val="004C3A25"/>
    <w:rsid w:val="004C3BB4"/>
    <w:rsid w:val="004C4381"/>
    <w:rsid w:val="004C4A5D"/>
    <w:rsid w:val="004C5A70"/>
    <w:rsid w:val="004C5E2B"/>
    <w:rsid w:val="004C5F06"/>
    <w:rsid w:val="004C6049"/>
    <w:rsid w:val="004C6071"/>
    <w:rsid w:val="004C62AE"/>
    <w:rsid w:val="004C69F6"/>
    <w:rsid w:val="004C6B7E"/>
    <w:rsid w:val="004C6DD3"/>
    <w:rsid w:val="004C6E0D"/>
    <w:rsid w:val="004C7630"/>
    <w:rsid w:val="004C7837"/>
    <w:rsid w:val="004D02DE"/>
    <w:rsid w:val="004D085E"/>
    <w:rsid w:val="004D19B1"/>
    <w:rsid w:val="004D1A8C"/>
    <w:rsid w:val="004D1BD5"/>
    <w:rsid w:val="004D1BF1"/>
    <w:rsid w:val="004D1CDF"/>
    <w:rsid w:val="004D2328"/>
    <w:rsid w:val="004D24CD"/>
    <w:rsid w:val="004D287E"/>
    <w:rsid w:val="004D2B37"/>
    <w:rsid w:val="004D2DAF"/>
    <w:rsid w:val="004D2F50"/>
    <w:rsid w:val="004D2F97"/>
    <w:rsid w:val="004D346D"/>
    <w:rsid w:val="004D3484"/>
    <w:rsid w:val="004D3519"/>
    <w:rsid w:val="004D3CB4"/>
    <w:rsid w:val="004D4395"/>
    <w:rsid w:val="004D45CC"/>
    <w:rsid w:val="004D4FAB"/>
    <w:rsid w:val="004D52B4"/>
    <w:rsid w:val="004D52BF"/>
    <w:rsid w:val="004D555A"/>
    <w:rsid w:val="004D5708"/>
    <w:rsid w:val="004D5882"/>
    <w:rsid w:val="004D5A8C"/>
    <w:rsid w:val="004D5AA8"/>
    <w:rsid w:val="004D6029"/>
    <w:rsid w:val="004D6D3F"/>
    <w:rsid w:val="004D7494"/>
    <w:rsid w:val="004D7B5A"/>
    <w:rsid w:val="004E063D"/>
    <w:rsid w:val="004E0BB4"/>
    <w:rsid w:val="004E0BD3"/>
    <w:rsid w:val="004E0E8A"/>
    <w:rsid w:val="004E1432"/>
    <w:rsid w:val="004E1E68"/>
    <w:rsid w:val="004E1FBF"/>
    <w:rsid w:val="004E25AF"/>
    <w:rsid w:val="004E27FC"/>
    <w:rsid w:val="004E3628"/>
    <w:rsid w:val="004E36D4"/>
    <w:rsid w:val="004E4494"/>
    <w:rsid w:val="004E4A9A"/>
    <w:rsid w:val="004E522A"/>
    <w:rsid w:val="004E52BD"/>
    <w:rsid w:val="004E53F9"/>
    <w:rsid w:val="004E598D"/>
    <w:rsid w:val="004E5C06"/>
    <w:rsid w:val="004E5F4C"/>
    <w:rsid w:val="004E60D2"/>
    <w:rsid w:val="004E60F4"/>
    <w:rsid w:val="004E6179"/>
    <w:rsid w:val="004E61FB"/>
    <w:rsid w:val="004E663A"/>
    <w:rsid w:val="004E68E7"/>
    <w:rsid w:val="004E6C19"/>
    <w:rsid w:val="004E6DF8"/>
    <w:rsid w:val="004E7649"/>
    <w:rsid w:val="004E7714"/>
    <w:rsid w:val="004E7751"/>
    <w:rsid w:val="004E78B5"/>
    <w:rsid w:val="004E7B8F"/>
    <w:rsid w:val="004E7BC5"/>
    <w:rsid w:val="004F00AC"/>
    <w:rsid w:val="004F0137"/>
    <w:rsid w:val="004F03F3"/>
    <w:rsid w:val="004F0485"/>
    <w:rsid w:val="004F06F2"/>
    <w:rsid w:val="004F2078"/>
    <w:rsid w:val="004F22F2"/>
    <w:rsid w:val="004F2942"/>
    <w:rsid w:val="004F308F"/>
    <w:rsid w:val="004F310F"/>
    <w:rsid w:val="004F3282"/>
    <w:rsid w:val="004F3652"/>
    <w:rsid w:val="004F374B"/>
    <w:rsid w:val="004F37D8"/>
    <w:rsid w:val="004F3EAF"/>
    <w:rsid w:val="004F4636"/>
    <w:rsid w:val="004F4B7F"/>
    <w:rsid w:val="004F4DA4"/>
    <w:rsid w:val="004F4F67"/>
    <w:rsid w:val="004F4FFA"/>
    <w:rsid w:val="004F52B5"/>
    <w:rsid w:val="004F5412"/>
    <w:rsid w:val="004F575B"/>
    <w:rsid w:val="004F57E0"/>
    <w:rsid w:val="004F6C1C"/>
    <w:rsid w:val="004F6CD4"/>
    <w:rsid w:val="004F6CE6"/>
    <w:rsid w:val="004F6DC1"/>
    <w:rsid w:val="004F7A92"/>
    <w:rsid w:val="004F7F03"/>
    <w:rsid w:val="004F7F9A"/>
    <w:rsid w:val="005000CA"/>
    <w:rsid w:val="00500192"/>
    <w:rsid w:val="00500318"/>
    <w:rsid w:val="00500458"/>
    <w:rsid w:val="00500589"/>
    <w:rsid w:val="005008CD"/>
    <w:rsid w:val="00500A43"/>
    <w:rsid w:val="00500C6B"/>
    <w:rsid w:val="005010BD"/>
    <w:rsid w:val="005019B4"/>
    <w:rsid w:val="005019DB"/>
    <w:rsid w:val="00501E14"/>
    <w:rsid w:val="005021BD"/>
    <w:rsid w:val="00502314"/>
    <w:rsid w:val="005026DD"/>
    <w:rsid w:val="0050313D"/>
    <w:rsid w:val="0050349D"/>
    <w:rsid w:val="00503592"/>
    <w:rsid w:val="00503A1B"/>
    <w:rsid w:val="00503AA3"/>
    <w:rsid w:val="00503F8E"/>
    <w:rsid w:val="00503FB6"/>
    <w:rsid w:val="00504037"/>
    <w:rsid w:val="005040D3"/>
    <w:rsid w:val="00504364"/>
    <w:rsid w:val="00504664"/>
    <w:rsid w:val="0050475F"/>
    <w:rsid w:val="005047D7"/>
    <w:rsid w:val="00504AF5"/>
    <w:rsid w:val="00504EEE"/>
    <w:rsid w:val="005051A4"/>
    <w:rsid w:val="005058B5"/>
    <w:rsid w:val="005059A7"/>
    <w:rsid w:val="00505A9A"/>
    <w:rsid w:val="00505B5C"/>
    <w:rsid w:val="00505CD9"/>
    <w:rsid w:val="005067E5"/>
    <w:rsid w:val="005069E5"/>
    <w:rsid w:val="00506D6E"/>
    <w:rsid w:val="0050711A"/>
    <w:rsid w:val="005074FD"/>
    <w:rsid w:val="00507966"/>
    <w:rsid w:val="00507A21"/>
    <w:rsid w:val="00507ECF"/>
    <w:rsid w:val="00510729"/>
    <w:rsid w:val="00511009"/>
    <w:rsid w:val="0051132A"/>
    <w:rsid w:val="00511349"/>
    <w:rsid w:val="00511859"/>
    <w:rsid w:val="0051273F"/>
    <w:rsid w:val="00512A5A"/>
    <w:rsid w:val="00512AAF"/>
    <w:rsid w:val="00512D92"/>
    <w:rsid w:val="00513013"/>
    <w:rsid w:val="0051306A"/>
    <w:rsid w:val="00513214"/>
    <w:rsid w:val="00513886"/>
    <w:rsid w:val="00513B6A"/>
    <w:rsid w:val="00513D22"/>
    <w:rsid w:val="00513D2A"/>
    <w:rsid w:val="00513F07"/>
    <w:rsid w:val="00513FCF"/>
    <w:rsid w:val="00514861"/>
    <w:rsid w:val="00514900"/>
    <w:rsid w:val="00514F0B"/>
    <w:rsid w:val="005153BB"/>
    <w:rsid w:val="005153C9"/>
    <w:rsid w:val="005155BF"/>
    <w:rsid w:val="0051584C"/>
    <w:rsid w:val="0051603C"/>
    <w:rsid w:val="0051651B"/>
    <w:rsid w:val="00516AC3"/>
    <w:rsid w:val="00516B48"/>
    <w:rsid w:val="00516B57"/>
    <w:rsid w:val="00516BAA"/>
    <w:rsid w:val="00516BE0"/>
    <w:rsid w:val="00516C09"/>
    <w:rsid w:val="00516E5B"/>
    <w:rsid w:val="00517431"/>
    <w:rsid w:val="005175A0"/>
    <w:rsid w:val="00517E50"/>
    <w:rsid w:val="0052020C"/>
    <w:rsid w:val="00520485"/>
    <w:rsid w:val="005204AC"/>
    <w:rsid w:val="00520511"/>
    <w:rsid w:val="0052087B"/>
    <w:rsid w:val="00520C20"/>
    <w:rsid w:val="005212A2"/>
    <w:rsid w:val="005215A0"/>
    <w:rsid w:val="005219CB"/>
    <w:rsid w:val="00521AEA"/>
    <w:rsid w:val="00521CAF"/>
    <w:rsid w:val="0052252B"/>
    <w:rsid w:val="0052256A"/>
    <w:rsid w:val="00522D92"/>
    <w:rsid w:val="005234B7"/>
    <w:rsid w:val="00524275"/>
    <w:rsid w:val="0052436B"/>
    <w:rsid w:val="005244FC"/>
    <w:rsid w:val="00524743"/>
    <w:rsid w:val="00524A49"/>
    <w:rsid w:val="00524AB7"/>
    <w:rsid w:val="0052522B"/>
    <w:rsid w:val="005253E2"/>
    <w:rsid w:val="005257FF"/>
    <w:rsid w:val="00526085"/>
    <w:rsid w:val="00526C32"/>
    <w:rsid w:val="00526CA4"/>
    <w:rsid w:val="00527417"/>
    <w:rsid w:val="00527875"/>
    <w:rsid w:val="00530153"/>
    <w:rsid w:val="005305D4"/>
    <w:rsid w:val="00531510"/>
    <w:rsid w:val="00531539"/>
    <w:rsid w:val="00531BE4"/>
    <w:rsid w:val="00532004"/>
    <w:rsid w:val="00532364"/>
    <w:rsid w:val="005327B9"/>
    <w:rsid w:val="00532D87"/>
    <w:rsid w:val="00533DA3"/>
    <w:rsid w:val="00533E61"/>
    <w:rsid w:val="0053440D"/>
    <w:rsid w:val="00534453"/>
    <w:rsid w:val="005353F0"/>
    <w:rsid w:val="00535A55"/>
    <w:rsid w:val="00535B40"/>
    <w:rsid w:val="0053671B"/>
    <w:rsid w:val="00536878"/>
    <w:rsid w:val="00536AD2"/>
    <w:rsid w:val="00536AF7"/>
    <w:rsid w:val="00536B92"/>
    <w:rsid w:val="0053703D"/>
    <w:rsid w:val="005371E5"/>
    <w:rsid w:val="00537232"/>
    <w:rsid w:val="00537712"/>
    <w:rsid w:val="0053773E"/>
    <w:rsid w:val="00537910"/>
    <w:rsid w:val="00540703"/>
    <w:rsid w:val="00540929"/>
    <w:rsid w:val="00540983"/>
    <w:rsid w:val="00540A8B"/>
    <w:rsid w:val="00540C99"/>
    <w:rsid w:val="00540F28"/>
    <w:rsid w:val="00541385"/>
    <w:rsid w:val="00541640"/>
    <w:rsid w:val="005416D0"/>
    <w:rsid w:val="00541973"/>
    <w:rsid w:val="00542301"/>
    <w:rsid w:val="005423F5"/>
    <w:rsid w:val="0054259E"/>
    <w:rsid w:val="00542A09"/>
    <w:rsid w:val="00543535"/>
    <w:rsid w:val="005439D6"/>
    <w:rsid w:val="00543D76"/>
    <w:rsid w:val="00544143"/>
    <w:rsid w:val="00544D97"/>
    <w:rsid w:val="00545012"/>
    <w:rsid w:val="005465C0"/>
    <w:rsid w:val="00546933"/>
    <w:rsid w:val="00546986"/>
    <w:rsid w:val="00547433"/>
    <w:rsid w:val="005476BD"/>
    <w:rsid w:val="005478DC"/>
    <w:rsid w:val="00547998"/>
    <w:rsid w:val="00547C61"/>
    <w:rsid w:val="00550005"/>
    <w:rsid w:val="0055012B"/>
    <w:rsid w:val="0055034B"/>
    <w:rsid w:val="00551203"/>
    <w:rsid w:val="0055144A"/>
    <w:rsid w:val="005515AC"/>
    <w:rsid w:val="005516A4"/>
    <w:rsid w:val="00551761"/>
    <w:rsid w:val="005527EA"/>
    <w:rsid w:val="0055295C"/>
    <w:rsid w:val="00552F3A"/>
    <w:rsid w:val="005535AA"/>
    <w:rsid w:val="005535CA"/>
    <w:rsid w:val="005542F9"/>
    <w:rsid w:val="00554A12"/>
    <w:rsid w:val="00554D69"/>
    <w:rsid w:val="00555699"/>
    <w:rsid w:val="00555E1C"/>
    <w:rsid w:val="00555E6A"/>
    <w:rsid w:val="00556468"/>
    <w:rsid w:val="005568FF"/>
    <w:rsid w:val="00556CDC"/>
    <w:rsid w:val="00556D96"/>
    <w:rsid w:val="0055769D"/>
    <w:rsid w:val="00560199"/>
    <w:rsid w:val="00560B95"/>
    <w:rsid w:val="00561337"/>
    <w:rsid w:val="005615E7"/>
    <w:rsid w:val="00561B2B"/>
    <w:rsid w:val="00561C3A"/>
    <w:rsid w:val="005627D8"/>
    <w:rsid w:val="00563040"/>
    <w:rsid w:val="0056310A"/>
    <w:rsid w:val="00563471"/>
    <w:rsid w:val="00563577"/>
    <w:rsid w:val="00563779"/>
    <w:rsid w:val="00563AA1"/>
    <w:rsid w:val="00563C7C"/>
    <w:rsid w:val="005640B7"/>
    <w:rsid w:val="005641FC"/>
    <w:rsid w:val="00564A3A"/>
    <w:rsid w:val="00564AA6"/>
    <w:rsid w:val="00565168"/>
    <w:rsid w:val="00565462"/>
    <w:rsid w:val="00565854"/>
    <w:rsid w:val="00565AF5"/>
    <w:rsid w:val="00565DD8"/>
    <w:rsid w:val="00566460"/>
    <w:rsid w:val="005664B7"/>
    <w:rsid w:val="0056671D"/>
    <w:rsid w:val="00566C6B"/>
    <w:rsid w:val="00566DB7"/>
    <w:rsid w:val="00566E04"/>
    <w:rsid w:val="00566E07"/>
    <w:rsid w:val="00566EED"/>
    <w:rsid w:val="00567529"/>
    <w:rsid w:val="00567D7E"/>
    <w:rsid w:val="005702C7"/>
    <w:rsid w:val="00570893"/>
    <w:rsid w:val="00570A9D"/>
    <w:rsid w:val="00570C9A"/>
    <w:rsid w:val="0057113C"/>
    <w:rsid w:val="0057191E"/>
    <w:rsid w:val="0057197F"/>
    <w:rsid w:val="005719BC"/>
    <w:rsid w:val="00571EA5"/>
    <w:rsid w:val="00572133"/>
    <w:rsid w:val="005724BE"/>
    <w:rsid w:val="00572F4C"/>
    <w:rsid w:val="005734B2"/>
    <w:rsid w:val="00573AA7"/>
    <w:rsid w:val="00573BD1"/>
    <w:rsid w:val="00573E71"/>
    <w:rsid w:val="0057458D"/>
    <w:rsid w:val="0057474C"/>
    <w:rsid w:val="0057498E"/>
    <w:rsid w:val="00574F1B"/>
    <w:rsid w:val="00575020"/>
    <w:rsid w:val="005752C5"/>
    <w:rsid w:val="00575350"/>
    <w:rsid w:val="0057543A"/>
    <w:rsid w:val="00575663"/>
    <w:rsid w:val="00575C54"/>
    <w:rsid w:val="00575EEC"/>
    <w:rsid w:val="0057640D"/>
    <w:rsid w:val="00576A43"/>
    <w:rsid w:val="00576E3F"/>
    <w:rsid w:val="00577A6A"/>
    <w:rsid w:val="00580388"/>
    <w:rsid w:val="005806D3"/>
    <w:rsid w:val="005808C1"/>
    <w:rsid w:val="00580A62"/>
    <w:rsid w:val="00580F4E"/>
    <w:rsid w:val="00581033"/>
    <w:rsid w:val="00581037"/>
    <w:rsid w:val="00581043"/>
    <w:rsid w:val="00581807"/>
    <w:rsid w:val="00581901"/>
    <w:rsid w:val="00581BB7"/>
    <w:rsid w:val="00582406"/>
    <w:rsid w:val="005828C5"/>
    <w:rsid w:val="005828CA"/>
    <w:rsid w:val="00582B69"/>
    <w:rsid w:val="00582EAD"/>
    <w:rsid w:val="00583034"/>
    <w:rsid w:val="0058379D"/>
    <w:rsid w:val="005838AD"/>
    <w:rsid w:val="00583B4D"/>
    <w:rsid w:val="00583D9B"/>
    <w:rsid w:val="00584219"/>
    <w:rsid w:val="005845AF"/>
    <w:rsid w:val="005845E6"/>
    <w:rsid w:val="0058460E"/>
    <w:rsid w:val="00584ED3"/>
    <w:rsid w:val="005854E5"/>
    <w:rsid w:val="00585734"/>
    <w:rsid w:val="0058591C"/>
    <w:rsid w:val="00585CFB"/>
    <w:rsid w:val="00585D6E"/>
    <w:rsid w:val="00585DC6"/>
    <w:rsid w:val="00585ED8"/>
    <w:rsid w:val="00585FE4"/>
    <w:rsid w:val="00586183"/>
    <w:rsid w:val="0058654B"/>
    <w:rsid w:val="00586C1C"/>
    <w:rsid w:val="00586EC0"/>
    <w:rsid w:val="0058705F"/>
    <w:rsid w:val="00587167"/>
    <w:rsid w:val="005875A3"/>
    <w:rsid w:val="0058773C"/>
    <w:rsid w:val="0058786F"/>
    <w:rsid w:val="00590A64"/>
    <w:rsid w:val="00590CE5"/>
    <w:rsid w:val="0059143C"/>
    <w:rsid w:val="005918EC"/>
    <w:rsid w:val="00591DF7"/>
    <w:rsid w:val="0059205E"/>
    <w:rsid w:val="005929B3"/>
    <w:rsid w:val="00592B1B"/>
    <w:rsid w:val="00592BDA"/>
    <w:rsid w:val="00592C9B"/>
    <w:rsid w:val="00592CD2"/>
    <w:rsid w:val="00592D23"/>
    <w:rsid w:val="005931D2"/>
    <w:rsid w:val="00593334"/>
    <w:rsid w:val="0059378B"/>
    <w:rsid w:val="00593814"/>
    <w:rsid w:val="00593952"/>
    <w:rsid w:val="00593DC6"/>
    <w:rsid w:val="00593EF8"/>
    <w:rsid w:val="005952D3"/>
    <w:rsid w:val="005952DF"/>
    <w:rsid w:val="00595375"/>
    <w:rsid w:val="00595514"/>
    <w:rsid w:val="0059559A"/>
    <w:rsid w:val="00595DB4"/>
    <w:rsid w:val="005962CA"/>
    <w:rsid w:val="0059663C"/>
    <w:rsid w:val="00596FEE"/>
    <w:rsid w:val="00596FF9"/>
    <w:rsid w:val="005978C0"/>
    <w:rsid w:val="00597BD7"/>
    <w:rsid w:val="005A0196"/>
    <w:rsid w:val="005A02B7"/>
    <w:rsid w:val="005A047A"/>
    <w:rsid w:val="005A0713"/>
    <w:rsid w:val="005A09FD"/>
    <w:rsid w:val="005A0A0D"/>
    <w:rsid w:val="005A1021"/>
    <w:rsid w:val="005A1A5A"/>
    <w:rsid w:val="005A1C45"/>
    <w:rsid w:val="005A1F19"/>
    <w:rsid w:val="005A2289"/>
    <w:rsid w:val="005A2716"/>
    <w:rsid w:val="005A277E"/>
    <w:rsid w:val="005A291B"/>
    <w:rsid w:val="005A2A7A"/>
    <w:rsid w:val="005A2B15"/>
    <w:rsid w:val="005A2CFF"/>
    <w:rsid w:val="005A3218"/>
    <w:rsid w:val="005A3A4E"/>
    <w:rsid w:val="005A3B3E"/>
    <w:rsid w:val="005A3DBD"/>
    <w:rsid w:val="005A3EAB"/>
    <w:rsid w:val="005A43C4"/>
    <w:rsid w:val="005A46E2"/>
    <w:rsid w:val="005A4966"/>
    <w:rsid w:val="005A4FB8"/>
    <w:rsid w:val="005A580B"/>
    <w:rsid w:val="005A5EAE"/>
    <w:rsid w:val="005A6074"/>
    <w:rsid w:val="005A62F9"/>
    <w:rsid w:val="005A63A8"/>
    <w:rsid w:val="005A6AB7"/>
    <w:rsid w:val="005A74AC"/>
    <w:rsid w:val="005A799E"/>
    <w:rsid w:val="005A7BE7"/>
    <w:rsid w:val="005B040B"/>
    <w:rsid w:val="005B07F8"/>
    <w:rsid w:val="005B159F"/>
    <w:rsid w:val="005B1749"/>
    <w:rsid w:val="005B1992"/>
    <w:rsid w:val="005B19AB"/>
    <w:rsid w:val="005B1ABC"/>
    <w:rsid w:val="005B1D5F"/>
    <w:rsid w:val="005B1E85"/>
    <w:rsid w:val="005B1F37"/>
    <w:rsid w:val="005B1FB7"/>
    <w:rsid w:val="005B212A"/>
    <w:rsid w:val="005B21C3"/>
    <w:rsid w:val="005B240C"/>
    <w:rsid w:val="005B2C29"/>
    <w:rsid w:val="005B2ECD"/>
    <w:rsid w:val="005B3819"/>
    <w:rsid w:val="005B42E3"/>
    <w:rsid w:val="005B47B1"/>
    <w:rsid w:val="005B538F"/>
    <w:rsid w:val="005B542A"/>
    <w:rsid w:val="005B56A8"/>
    <w:rsid w:val="005B56E9"/>
    <w:rsid w:val="005B5B33"/>
    <w:rsid w:val="005B5EA5"/>
    <w:rsid w:val="005B658E"/>
    <w:rsid w:val="005B66E7"/>
    <w:rsid w:val="005B6854"/>
    <w:rsid w:val="005B68B7"/>
    <w:rsid w:val="005B6B04"/>
    <w:rsid w:val="005B6B22"/>
    <w:rsid w:val="005B6E4E"/>
    <w:rsid w:val="005B71E3"/>
    <w:rsid w:val="005B7287"/>
    <w:rsid w:val="005B7667"/>
    <w:rsid w:val="005B7B1A"/>
    <w:rsid w:val="005B7B64"/>
    <w:rsid w:val="005C084D"/>
    <w:rsid w:val="005C0DAF"/>
    <w:rsid w:val="005C0FF7"/>
    <w:rsid w:val="005C13F0"/>
    <w:rsid w:val="005C1E38"/>
    <w:rsid w:val="005C1E85"/>
    <w:rsid w:val="005C26E2"/>
    <w:rsid w:val="005C2CD3"/>
    <w:rsid w:val="005C2E04"/>
    <w:rsid w:val="005C3084"/>
    <w:rsid w:val="005C3386"/>
    <w:rsid w:val="005C370E"/>
    <w:rsid w:val="005C3A16"/>
    <w:rsid w:val="005C3EEB"/>
    <w:rsid w:val="005C3EF5"/>
    <w:rsid w:val="005C3F9D"/>
    <w:rsid w:val="005C424B"/>
    <w:rsid w:val="005C437A"/>
    <w:rsid w:val="005C43D5"/>
    <w:rsid w:val="005C4686"/>
    <w:rsid w:val="005C46A4"/>
    <w:rsid w:val="005C4988"/>
    <w:rsid w:val="005C542F"/>
    <w:rsid w:val="005C56EB"/>
    <w:rsid w:val="005C596F"/>
    <w:rsid w:val="005C6231"/>
    <w:rsid w:val="005C62BC"/>
    <w:rsid w:val="005C639B"/>
    <w:rsid w:val="005C63EA"/>
    <w:rsid w:val="005C660B"/>
    <w:rsid w:val="005C6670"/>
    <w:rsid w:val="005C66D0"/>
    <w:rsid w:val="005C6CB1"/>
    <w:rsid w:val="005C6F05"/>
    <w:rsid w:val="005C7334"/>
    <w:rsid w:val="005D0D40"/>
    <w:rsid w:val="005D1297"/>
    <w:rsid w:val="005D12CC"/>
    <w:rsid w:val="005D1C18"/>
    <w:rsid w:val="005D21B8"/>
    <w:rsid w:val="005D2700"/>
    <w:rsid w:val="005D2E74"/>
    <w:rsid w:val="005D3322"/>
    <w:rsid w:val="005D35DA"/>
    <w:rsid w:val="005D36C1"/>
    <w:rsid w:val="005D3BC1"/>
    <w:rsid w:val="005D3BC3"/>
    <w:rsid w:val="005D3C93"/>
    <w:rsid w:val="005D3D8C"/>
    <w:rsid w:val="005D3E04"/>
    <w:rsid w:val="005D44D5"/>
    <w:rsid w:val="005D4B96"/>
    <w:rsid w:val="005D4BF4"/>
    <w:rsid w:val="005D4C02"/>
    <w:rsid w:val="005D5115"/>
    <w:rsid w:val="005D5588"/>
    <w:rsid w:val="005D5B9B"/>
    <w:rsid w:val="005D6218"/>
    <w:rsid w:val="005D71D0"/>
    <w:rsid w:val="005D7C2C"/>
    <w:rsid w:val="005E0C86"/>
    <w:rsid w:val="005E0F0B"/>
    <w:rsid w:val="005E0FF0"/>
    <w:rsid w:val="005E10C4"/>
    <w:rsid w:val="005E16CF"/>
    <w:rsid w:val="005E188C"/>
    <w:rsid w:val="005E1903"/>
    <w:rsid w:val="005E1A2A"/>
    <w:rsid w:val="005E1DA2"/>
    <w:rsid w:val="005E20B5"/>
    <w:rsid w:val="005E2173"/>
    <w:rsid w:val="005E2460"/>
    <w:rsid w:val="005E24E5"/>
    <w:rsid w:val="005E285C"/>
    <w:rsid w:val="005E2A6E"/>
    <w:rsid w:val="005E2AA8"/>
    <w:rsid w:val="005E304F"/>
    <w:rsid w:val="005E3188"/>
    <w:rsid w:val="005E3D4E"/>
    <w:rsid w:val="005E412A"/>
    <w:rsid w:val="005E43CB"/>
    <w:rsid w:val="005E46F8"/>
    <w:rsid w:val="005E61F5"/>
    <w:rsid w:val="005E625E"/>
    <w:rsid w:val="005E6534"/>
    <w:rsid w:val="005E69D4"/>
    <w:rsid w:val="005E72F4"/>
    <w:rsid w:val="005E77ED"/>
    <w:rsid w:val="005E78A3"/>
    <w:rsid w:val="005E7A25"/>
    <w:rsid w:val="005F0030"/>
    <w:rsid w:val="005F04BD"/>
    <w:rsid w:val="005F04E4"/>
    <w:rsid w:val="005F0649"/>
    <w:rsid w:val="005F0991"/>
    <w:rsid w:val="005F0A3F"/>
    <w:rsid w:val="005F0B60"/>
    <w:rsid w:val="005F1263"/>
    <w:rsid w:val="005F1675"/>
    <w:rsid w:val="005F1815"/>
    <w:rsid w:val="005F1BEA"/>
    <w:rsid w:val="005F1C89"/>
    <w:rsid w:val="005F228F"/>
    <w:rsid w:val="005F242A"/>
    <w:rsid w:val="005F24D3"/>
    <w:rsid w:val="005F28F9"/>
    <w:rsid w:val="005F2CDD"/>
    <w:rsid w:val="005F2FD2"/>
    <w:rsid w:val="005F30C1"/>
    <w:rsid w:val="005F37EF"/>
    <w:rsid w:val="005F38C8"/>
    <w:rsid w:val="005F3BFD"/>
    <w:rsid w:val="005F4284"/>
    <w:rsid w:val="005F437E"/>
    <w:rsid w:val="005F455E"/>
    <w:rsid w:val="005F4A5C"/>
    <w:rsid w:val="005F4F76"/>
    <w:rsid w:val="005F4FE9"/>
    <w:rsid w:val="005F545F"/>
    <w:rsid w:val="005F5D78"/>
    <w:rsid w:val="005F61C7"/>
    <w:rsid w:val="005F62F2"/>
    <w:rsid w:val="005F66DC"/>
    <w:rsid w:val="005F672A"/>
    <w:rsid w:val="005F6924"/>
    <w:rsid w:val="005F6BA2"/>
    <w:rsid w:val="005F73A3"/>
    <w:rsid w:val="005F73D5"/>
    <w:rsid w:val="005F7634"/>
    <w:rsid w:val="005F7760"/>
    <w:rsid w:val="005F7FBB"/>
    <w:rsid w:val="0060001D"/>
    <w:rsid w:val="0060004E"/>
    <w:rsid w:val="006007EC"/>
    <w:rsid w:val="0060081E"/>
    <w:rsid w:val="006008BD"/>
    <w:rsid w:val="00600A13"/>
    <w:rsid w:val="00600A36"/>
    <w:rsid w:val="00600E41"/>
    <w:rsid w:val="00600F0D"/>
    <w:rsid w:val="00601890"/>
    <w:rsid w:val="00601A3F"/>
    <w:rsid w:val="00601B04"/>
    <w:rsid w:val="0060242E"/>
    <w:rsid w:val="006026E0"/>
    <w:rsid w:val="006039AA"/>
    <w:rsid w:val="006039BA"/>
    <w:rsid w:val="006039DD"/>
    <w:rsid w:val="00603CE8"/>
    <w:rsid w:val="00603F52"/>
    <w:rsid w:val="0060450C"/>
    <w:rsid w:val="00604B4C"/>
    <w:rsid w:val="00604D12"/>
    <w:rsid w:val="00604F22"/>
    <w:rsid w:val="006055FF"/>
    <w:rsid w:val="006059DA"/>
    <w:rsid w:val="00605ECF"/>
    <w:rsid w:val="00606067"/>
    <w:rsid w:val="0060670F"/>
    <w:rsid w:val="00606864"/>
    <w:rsid w:val="00606E7D"/>
    <w:rsid w:val="00606F9A"/>
    <w:rsid w:val="00607178"/>
    <w:rsid w:val="00607B66"/>
    <w:rsid w:val="00607CFE"/>
    <w:rsid w:val="00607DAC"/>
    <w:rsid w:val="00610636"/>
    <w:rsid w:val="00610646"/>
    <w:rsid w:val="00610E03"/>
    <w:rsid w:val="00610EC7"/>
    <w:rsid w:val="00611193"/>
    <w:rsid w:val="006114F7"/>
    <w:rsid w:val="0061169F"/>
    <w:rsid w:val="006119CA"/>
    <w:rsid w:val="00611CD7"/>
    <w:rsid w:val="00611D35"/>
    <w:rsid w:val="00611FB4"/>
    <w:rsid w:val="00612011"/>
    <w:rsid w:val="00612169"/>
    <w:rsid w:val="00612791"/>
    <w:rsid w:val="0061347C"/>
    <w:rsid w:val="006135E3"/>
    <w:rsid w:val="0061394B"/>
    <w:rsid w:val="00613F4D"/>
    <w:rsid w:val="00614188"/>
    <w:rsid w:val="006142DD"/>
    <w:rsid w:val="0061431D"/>
    <w:rsid w:val="006155C3"/>
    <w:rsid w:val="006159AB"/>
    <w:rsid w:val="00615D11"/>
    <w:rsid w:val="006163BB"/>
    <w:rsid w:val="00616561"/>
    <w:rsid w:val="00616D97"/>
    <w:rsid w:val="006177D0"/>
    <w:rsid w:val="00617A35"/>
    <w:rsid w:val="00617AEF"/>
    <w:rsid w:val="00617CFB"/>
    <w:rsid w:val="006203F0"/>
    <w:rsid w:val="00620B5C"/>
    <w:rsid w:val="00620E1B"/>
    <w:rsid w:val="00620F20"/>
    <w:rsid w:val="006217C4"/>
    <w:rsid w:val="00621E6D"/>
    <w:rsid w:val="00622263"/>
    <w:rsid w:val="006222E3"/>
    <w:rsid w:val="00622747"/>
    <w:rsid w:val="0062295E"/>
    <w:rsid w:val="00622A6A"/>
    <w:rsid w:val="00622C6D"/>
    <w:rsid w:val="00622CE8"/>
    <w:rsid w:val="00622F21"/>
    <w:rsid w:val="00622F6F"/>
    <w:rsid w:val="00623492"/>
    <w:rsid w:val="00623851"/>
    <w:rsid w:val="00623A50"/>
    <w:rsid w:val="00623BA8"/>
    <w:rsid w:val="006240B6"/>
    <w:rsid w:val="0062418E"/>
    <w:rsid w:val="00624217"/>
    <w:rsid w:val="00624567"/>
    <w:rsid w:val="00624657"/>
    <w:rsid w:val="00625F5E"/>
    <w:rsid w:val="00625FA9"/>
    <w:rsid w:val="00626681"/>
    <w:rsid w:val="0062674A"/>
    <w:rsid w:val="00626A54"/>
    <w:rsid w:val="00626FFB"/>
    <w:rsid w:val="00627204"/>
    <w:rsid w:val="00627220"/>
    <w:rsid w:val="00627312"/>
    <w:rsid w:val="00627729"/>
    <w:rsid w:val="0062774D"/>
    <w:rsid w:val="006305A8"/>
    <w:rsid w:val="00630726"/>
    <w:rsid w:val="00630A96"/>
    <w:rsid w:val="006318FD"/>
    <w:rsid w:val="00631CE7"/>
    <w:rsid w:val="00632211"/>
    <w:rsid w:val="00632925"/>
    <w:rsid w:val="00632B4D"/>
    <w:rsid w:val="00632E87"/>
    <w:rsid w:val="00632F20"/>
    <w:rsid w:val="00632F36"/>
    <w:rsid w:val="006332F7"/>
    <w:rsid w:val="006334D3"/>
    <w:rsid w:val="00633828"/>
    <w:rsid w:val="0063441A"/>
    <w:rsid w:val="006344FA"/>
    <w:rsid w:val="00635742"/>
    <w:rsid w:val="00635A49"/>
    <w:rsid w:val="00635CBB"/>
    <w:rsid w:val="00635FB5"/>
    <w:rsid w:val="00636043"/>
    <w:rsid w:val="006364F7"/>
    <w:rsid w:val="006369E9"/>
    <w:rsid w:val="00636BED"/>
    <w:rsid w:val="00636F11"/>
    <w:rsid w:val="00637609"/>
    <w:rsid w:val="00637BBF"/>
    <w:rsid w:val="00637E93"/>
    <w:rsid w:val="006400CF"/>
    <w:rsid w:val="00640B59"/>
    <w:rsid w:val="0064109B"/>
    <w:rsid w:val="00641511"/>
    <w:rsid w:val="0064191E"/>
    <w:rsid w:val="006419C0"/>
    <w:rsid w:val="00641C00"/>
    <w:rsid w:val="00641C88"/>
    <w:rsid w:val="00641D52"/>
    <w:rsid w:val="00641ED0"/>
    <w:rsid w:val="00642076"/>
    <w:rsid w:val="00642811"/>
    <w:rsid w:val="00642E8E"/>
    <w:rsid w:val="006442B7"/>
    <w:rsid w:val="006443E1"/>
    <w:rsid w:val="006445AD"/>
    <w:rsid w:val="006448F4"/>
    <w:rsid w:val="006451D0"/>
    <w:rsid w:val="006452F5"/>
    <w:rsid w:val="00645D8C"/>
    <w:rsid w:val="00646061"/>
    <w:rsid w:val="006463C3"/>
    <w:rsid w:val="006468E1"/>
    <w:rsid w:val="00646DF7"/>
    <w:rsid w:val="00647241"/>
    <w:rsid w:val="00647410"/>
    <w:rsid w:val="0064766D"/>
    <w:rsid w:val="00647958"/>
    <w:rsid w:val="00650308"/>
    <w:rsid w:val="006505A6"/>
    <w:rsid w:val="006506B9"/>
    <w:rsid w:val="00650C5A"/>
    <w:rsid w:val="00650CDB"/>
    <w:rsid w:val="00650DAA"/>
    <w:rsid w:val="00650F8A"/>
    <w:rsid w:val="0065151A"/>
    <w:rsid w:val="00651C7F"/>
    <w:rsid w:val="00651D5F"/>
    <w:rsid w:val="00651FE4"/>
    <w:rsid w:val="0065281D"/>
    <w:rsid w:val="00652A81"/>
    <w:rsid w:val="006531AA"/>
    <w:rsid w:val="00653763"/>
    <w:rsid w:val="006538E7"/>
    <w:rsid w:val="00653B1B"/>
    <w:rsid w:val="00653B99"/>
    <w:rsid w:val="0065408C"/>
    <w:rsid w:val="006542F6"/>
    <w:rsid w:val="00654620"/>
    <w:rsid w:val="006549C0"/>
    <w:rsid w:val="0065574D"/>
    <w:rsid w:val="00655E96"/>
    <w:rsid w:val="006568DC"/>
    <w:rsid w:val="006575A7"/>
    <w:rsid w:val="00657E03"/>
    <w:rsid w:val="00657E9B"/>
    <w:rsid w:val="00657F69"/>
    <w:rsid w:val="0066034F"/>
    <w:rsid w:val="0066072A"/>
    <w:rsid w:val="006608BC"/>
    <w:rsid w:val="00660A56"/>
    <w:rsid w:val="00660C2D"/>
    <w:rsid w:val="006610EF"/>
    <w:rsid w:val="0066174B"/>
    <w:rsid w:val="006620F9"/>
    <w:rsid w:val="006622BB"/>
    <w:rsid w:val="0066236C"/>
    <w:rsid w:val="00662B04"/>
    <w:rsid w:val="00662B32"/>
    <w:rsid w:val="00662CF9"/>
    <w:rsid w:val="0066320B"/>
    <w:rsid w:val="00663226"/>
    <w:rsid w:val="006634B8"/>
    <w:rsid w:val="00663D4E"/>
    <w:rsid w:val="00663E2C"/>
    <w:rsid w:val="00663FD4"/>
    <w:rsid w:val="00664075"/>
    <w:rsid w:val="006650A7"/>
    <w:rsid w:val="0066570D"/>
    <w:rsid w:val="006657CA"/>
    <w:rsid w:val="006658F8"/>
    <w:rsid w:val="00665B44"/>
    <w:rsid w:val="00665C8E"/>
    <w:rsid w:val="00665EFC"/>
    <w:rsid w:val="00666162"/>
    <w:rsid w:val="006662CC"/>
    <w:rsid w:val="00666B52"/>
    <w:rsid w:val="00667016"/>
    <w:rsid w:val="00667458"/>
    <w:rsid w:val="00667B1D"/>
    <w:rsid w:val="00667E68"/>
    <w:rsid w:val="00670115"/>
    <w:rsid w:val="00670D17"/>
    <w:rsid w:val="00670EBB"/>
    <w:rsid w:val="0067129B"/>
    <w:rsid w:val="00671B40"/>
    <w:rsid w:val="00671B65"/>
    <w:rsid w:val="00671E01"/>
    <w:rsid w:val="00671EA4"/>
    <w:rsid w:val="00671F25"/>
    <w:rsid w:val="00672A2C"/>
    <w:rsid w:val="00672F1B"/>
    <w:rsid w:val="006730D3"/>
    <w:rsid w:val="00673285"/>
    <w:rsid w:val="006736FE"/>
    <w:rsid w:val="006738E0"/>
    <w:rsid w:val="00673BE9"/>
    <w:rsid w:val="00673C98"/>
    <w:rsid w:val="00673F58"/>
    <w:rsid w:val="006740CC"/>
    <w:rsid w:val="00674584"/>
    <w:rsid w:val="006745DA"/>
    <w:rsid w:val="0067478C"/>
    <w:rsid w:val="006749B7"/>
    <w:rsid w:val="00674E07"/>
    <w:rsid w:val="006751E1"/>
    <w:rsid w:val="00675489"/>
    <w:rsid w:val="006757AD"/>
    <w:rsid w:val="00675EC2"/>
    <w:rsid w:val="006763CF"/>
    <w:rsid w:val="006765FA"/>
    <w:rsid w:val="006768B6"/>
    <w:rsid w:val="00677476"/>
    <w:rsid w:val="0067799F"/>
    <w:rsid w:val="00677AAE"/>
    <w:rsid w:val="00677C47"/>
    <w:rsid w:val="00677CF9"/>
    <w:rsid w:val="00680DF3"/>
    <w:rsid w:val="00680E60"/>
    <w:rsid w:val="00680F4D"/>
    <w:rsid w:val="006813DB"/>
    <w:rsid w:val="00681EC1"/>
    <w:rsid w:val="00681F25"/>
    <w:rsid w:val="00681F8F"/>
    <w:rsid w:val="0068257E"/>
    <w:rsid w:val="00682AF3"/>
    <w:rsid w:val="00682CDC"/>
    <w:rsid w:val="00682DED"/>
    <w:rsid w:val="006838F2"/>
    <w:rsid w:val="00683AC2"/>
    <w:rsid w:val="00684344"/>
    <w:rsid w:val="00684568"/>
    <w:rsid w:val="00684928"/>
    <w:rsid w:val="00684AB8"/>
    <w:rsid w:val="00684B88"/>
    <w:rsid w:val="00685376"/>
    <w:rsid w:val="006854A5"/>
    <w:rsid w:val="006859A9"/>
    <w:rsid w:val="00685CEE"/>
    <w:rsid w:val="0068612D"/>
    <w:rsid w:val="00686170"/>
    <w:rsid w:val="006861CF"/>
    <w:rsid w:val="00686324"/>
    <w:rsid w:val="00686362"/>
    <w:rsid w:val="00686476"/>
    <w:rsid w:val="0068686B"/>
    <w:rsid w:val="00686A0D"/>
    <w:rsid w:val="00686BD6"/>
    <w:rsid w:val="00686CD1"/>
    <w:rsid w:val="0068770A"/>
    <w:rsid w:val="00687B5E"/>
    <w:rsid w:val="0069039B"/>
    <w:rsid w:val="00690990"/>
    <w:rsid w:val="00690A58"/>
    <w:rsid w:val="00690A83"/>
    <w:rsid w:val="00690F74"/>
    <w:rsid w:val="0069115D"/>
    <w:rsid w:val="00691348"/>
    <w:rsid w:val="0069167F"/>
    <w:rsid w:val="00691F19"/>
    <w:rsid w:val="00691FAF"/>
    <w:rsid w:val="00692141"/>
    <w:rsid w:val="00692292"/>
    <w:rsid w:val="00692A2E"/>
    <w:rsid w:val="00692F18"/>
    <w:rsid w:val="00693859"/>
    <w:rsid w:val="00693CB3"/>
    <w:rsid w:val="00693D35"/>
    <w:rsid w:val="00693F5A"/>
    <w:rsid w:val="00694426"/>
    <w:rsid w:val="006944CE"/>
    <w:rsid w:val="006947E6"/>
    <w:rsid w:val="006948F7"/>
    <w:rsid w:val="00694B6F"/>
    <w:rsid w:val="00694BB5"/>
    <w:rsid w:val="00695629"/>
    <w:rsid w:val="0069567B"/>
    <w:rsid w:val="006956E5"/>
    <w:rsid w:val="00695B88"/>
    <w:rsid w:val="00695E47"/>
    <w:rsid w:val="006962C8"/>
    <w:rsid w:val="00696DE6"/>
    <w:rsid w:val="0069703A"/>
    <w:rsid w:val="00697042"/>
    <w:rsid w:val="006973ED"/>
    <w:rsid w:val="0069763A"/>
    <w:rsid w:val="00697923"/>
    <w:rsid w:val="006979CC"/>
    <w:rsid w:val="00697ADE"/>
    <w:rsid w:val="00697FDD"/>
    <w:rsid w:val="006A034C"/>
    <w:rsid w:val="006A0A53"/>
    <w:rsid w:val="006A0A8A"/>
    <w:rsid w:val="006A0EE1"/>
    <w:rsid w:val="006A14B0"/>
    <w:rsid w:val="006A1504"/>
    <w:rsid w:val="006A1A37"/>
    <w:rsid w:val="006A1BCD"/>
    <w:rsid w:val="006A1F2D"/>
    <w:rsid w:val="006A20A7"/>
    <w:rsid w:val="006A2592"/>
    <w:rsid w:val="006A274B"/>
    <w:rsid w:val="006A2907"/>
    <w:rsid w:val="006A2E88"/>
    <w:rsid w:val="006A384C"/>
    <w:rsid w:val="006A3CD2"/>
    <w:rsid w:val="006A4526"/>
    <w:rsid w:val="006A457C"/>
    <w:rsid w:val="006A45B5"/>
    <w:rsid w:val="006A48D7"/>
    <w:rsid w:val="006A5094"/>
    <w:rsid w:val="006A5095"/>
    <w:rsid w:val="006A516A"/>
    <w:rsid w:val="006A5769"/>
    <w:rsid w:val="006A5CCD"/>
    <w:rsid w:val="006A5FBF"/>
    <w:rsid w:val="006A6060"/>
    <w:rsid w:val="006A651F"/>
    <w:rsid w:val="006A68F8"/>
    <w:rsid w:val="006A6B2B"/>
    <w:rsid w:val="006A6D18"/>
    <w:rsid w:val="006A70C2"/>
    <w:rsid w:val="006A7C2D"/>
    <w:rsid w:val="006A7CAE"/>
    <w:rsid w:val="006B037A"/>
    <w:rsid w:val="006B0408"/>
    <w:rsid w:val="006B080D"/>
    <w:rsid w:val="006B0AFA"/>
    <w:rsid w:val="006B0CFE"/>
    <w:rsid w:val="006B0E86"/>
    <w:rsid w:val="006B14DF"/>
    <w:rsid w:val="006B1537"/>
    <w:rsid w:val="006B1A89"/>
    <w:rsid w:val="006B1D5E"/>
    <w:rsid w:val="006B286A"/>
    <w:rsid w:val="006B2B0F"/>
    <w:rsid w:val="006B32D1"/>
    <w:rsid w:val="006B3437"/>
    <w:rsid w:val="006B3513"/>
    <w:rsid w:val="006B3656"/>
    <w:rsid w:val="006B36B1"/>
    <w:rsid w:val="006B36BE"/>
    <w:rsid w:val="006B37D9"/>
    <w:rsid w:val="006B38E0"/>
    <w:rsid w:val="006B3A87"/>
    <w:rsid w:val="006B4337"/>
    <w:rsid w:val="006B45FE"/>
    <w:rsid w:val="006B46E3"/>
    <w:rsid w:val="006B487B"/>
    <w:rsid w:val="006B488E"/>
    <w:rsid w:val="006B4CED"/>
    <w:rsid w:val="006B5022"/>
    <w:rsid w:val="006B511E"/>
    <w:rsid w:val="006B56FF"/>
    <w:rsid w:val="006B57A7"/>
    <w:rsid w:val="006B5F5F"/>
    <w:rsid w:val="006B60A3"/>
    <w:rsid w:val="006B691F"/>
    <w:rsid w:val="006B6A6F"/>
    <w:rsid w:val="006B6FBA"/>
    <w:rsid w:val="006B70E7"/>
    <w:rsid w:val="006B7315"/>
    <w:rsid w:val="006B7380"/>
    <w:rsid w:val="006B75DC"/>
    <w:rsid w:val="006B772C"/>
    <w:rsid w:val="006B7FB7"/>
    <w:rsid w:val="006B7FE3"/>
    <w:rsid w:val="006C054C"/>
    <w:rsid w:val="006C0716"/>
    <w:rsid w:val="006C0989"/>
    <w:rsid w:val="006C09AD"/>
    <w:rsid w:val="006C0B33"/>
    <w:rsid w:val="006C0BD0"/>
    <w:rsid w:val="006C0DCB"/>
    <w:rsid w:val="006C0FCE"/>
    <w:rsid w:val="006C12E7"/>
    <w:rsid w:val="006C155B"/>
    <w:rsid w:val="006C172F"/>
    <w:rsid w:val="006C18BF"/>
    <w:rsid w:val="006C197E"/>
    <w:rsid w:val="006C20B6"/>
    <w:rsid w:val="006C240A"/>
    <w:rsid w:val="006C245E"/>
    <w:rsid w:val="006C287F"/>
    <w:rsid w:val="006C2976"/>
    <w:rsid w:val="006C3638"/>
    <w:rsid w:val="006C38A8"/>
    <w:rsid w:val="006C3F38"/>
    <w:rsid w:val="006C3F39"/>
    <w:rsid w:val="006C415F"/>
    <w:rsid w:val="006C4547"/>
    <w:rsid w:val="006C47AB"/>
    <w:rsid w:val="006C49A4"/>
    <w:rsid w:val="006C49D7"/>
    <w:rsid w:val="006C5030"/>
    <w:rsid w:val="006C56E6"/>
    <w:rsid w:val="006C5874"/>
    <w:rsid w:val="006C5FC0"/>
    <w:rsid w:val="006C6243"/>
    <w:rsid w:val="006C6250"/>
    <w:rsid w:val="006C6715"/>
    <w:rsid w:val="006C6F24"/>
    <w:rsid w:val="006D0174"/>
    <w:rsid w:val="006D0193"/>
    <w:rsid w:val="006D01F5"/>
    <w:rsid w:val="006D03E1"/>
    <w:rsid w:val="006D0973"/>
    <w:rsid w:val="006D0F04"/>
    <w:rsid w:val="006D1319"/>
    <w:rsid w:val="006D147C"/>
    <w:rsid w:val="006D170D"/>
    <w:rsid w:val="006D1AE2"/>
    <w:rsid w:val="006D1E34"/>
    <w:rsid w:val="006D2896"/>
    <w:rsid w:val="006D28B1"/>
    <w:rsid w:val="006D2B50"/>
    <w:rsid w:val="006D2C65"/>
    <w:rsid w:val="006D2FCD"/>
    <w:rsid w:val="006D2FEB"/>
    <w:rsid w:val="006D35DB"/>
    <w:rsid w:val="006D372D"/>
    <w:rsid w:val="006D37D2"/>
    <w:rsid w:val="006D3E91"/>
    <w:rsid w:val="006D3FAB"/>
    <w:rsid w:val="006D41D6"/>
    <w:rsid w:val="006D44AB"/>
    <w:rsid w:val="006D48B9"/>
    <w:rsid w:val="006D4CFD"/>
    <w:rsid w:val="006D4DA0"/>
    <w:rsid w:val="006D4E59"/>
    <w:rsid w:val="006D4ED8"/>
    <w:rsid w:val="006D4F8F"/>
    <w:rsid w:val="006D51BE"/>
    <w:rsid w:val="006D52EA"/>
    <w:rsid w:val="006D575F"/>
    <w:rsid w:val="006D5F07"/>
    <w:rsid w:val="006D7A9C"/>
    <w:rsid w:val="006E02E3"/>
    <w:rsid w:val="006E03E8"/>
    <w:rsid w:val="006E0CF3"/>
    <w:rsid w:val="006E0FAB"/>
    <w:rsid w:val="006E0FC9"/>
    <w:rsid w:val="006E11DF"/>
    <w:rsid w:val="006E1708"/>
    <w:rsid w:val="006E1972"/>
    <w:rsid w:val="006E1983"/>
    <w:rsid w:val="006E1B78"/>
    <w:rsid w:val="006E1CCE"/>
    <w:rsid w:val="006E1EA3"/>
    <w:rsid w:val="006E2604"/>
    <w:rsid w:val="006E2988"/>
    <w:rsid w:val="006E2B0D"/>
    <w:rsid w:val="006E2F4F"/>
    <w:rsid w:val="006E2FCB"/>
    <w:rsid w:val="006E37AA"/>
    <w:rsid w:val="006E3BB1"/>
    <w:rsid w:val="006E3D1C"/>
    <w:rsid w:val="006E3ED6"/>
    <w:rsid w:val="006E40D2"/>
    <w:rsid w:val="006E4115"/>
    <w:rsid w:val="006E43BB"/>
    <w:rsid w:val="006E4640"/>
    <w:rsid w:val="006E47B1"/>
    <w:rsid w:val="006E4A3E"/>
    <w:rsid w:val="006E4A72"/>
    <w:rsid w:val="006E4D04"/>
    <w:rsid w:val="006E5608"/>
    <w:rsid w:val="006E584A"/>
    <w:rsid w:val="006E58D7"/>
    <w:rsid w:val="006E5BD3"/>
    <w:rsid w:val="006E6002"/>
    <w:rsid w:val="006E619F"/>
    <w:rsid w:val="006E624D"/>
    <w:rsid w:val="006E6765"/>
    <w:rsid w:val="006E691A"/>
    <w:rsid w:val="006E6A0C"/>
    <w:rsid w:val="006E6A33"/>
    <w:rsid w:val="006E6B48"/>
    <w:rsid w:val="006E6C03"/>
    <w:rsid w:val="006E6D63"/>
    <w:rsid w:val="006E6FF1"/>
    <w:rsid w:val="006E721F"/>
    <w:rsid w:val="006E72AB"/>
    <w:rsid w:val="006E774A"/>
    <w:rsid w:val="006E7B58"/>
    <w:rsid w:val="006E7C93"/>
    <w:rsid w:val="006E7C95"/>
    <w:rsid w:val="006F039F"/>
    <w:rsid w:val="006F04BD"/>
    <w:rsid w:val="006F0DE2"/>
    <w:rsid w:val="006F1059"/>
    <w:rsid w:val="006F1656"/>
    <w:rsid w:val="006F18B4"/>
    <w:rsid w:val="006F1DED"/>
    <w:rsid w:val="006F250E"/>
    <w:rsid w:val="006F27DA"/>
    <w:rsid w:val="006F2887"/>
    <w:rsid w:val="006F2A01"/>
    <w:rsid w:val="006F2B3C"/>
    <w:rsid w:val="006F2B50"/>
    <w:rsid w:val="006F351E"/>
    <w:rsid w:val="006F354E"/>
    <w:rsid w:val="006F4220"/>
    <w:rsid w:val="006F46E0"/>
    <w:rsid w:val="006F4D86"/>
    <w:rsid w:val="006F5054"/>
    <w:rsid w:val="006F5194"/>
    <w:rsid w:val="006F5319"/>
    <w:rsid w:val="006F556F"/>
    <w:rsid w:val="006F5B1E"/>
    <w:rsid w:val="006F5B92"/>
    <w:rsid w:val="006F60F5"/>
    <w:rsid w:val="006F612E"/>
    <w:rsid w:val="006F65AD"/>
    <w:rsid w:val="006F66D8"/>
    <w:rsid w:val="006F6BD5"/>
    <w:rsid w:val="006F6DF6"/>
    <w:rsid w:val="006F7104"/>
    <w:rsid w:val="006F7A5B"/>
    <w:rsid w:val="006F7B71"/>
    <w:rsid w:val="00700020"/>
    <w:rsid w:val="00700040"/>
    <w:rsid w:val="00700F09"/>
    <w:rsid w:val="00701020"/>
    <w:rsid w:val="007011CA"/>
    <w:rsid w:val="00701467"/>
    <w:rsid w:val="007019EA"/>
    <w:rsid w:val="00701C12"/>
    <w:rsid w:val="00701F3E"/>
    <w:rsid w:val="00702F99"/>
    <w:rsid w:val="00702FDF"/>
    <w:rsid w:val="00703322"/>
    <w:rsid w:val="00703455"/>
    <w:rsid w:val="00703CB5"/>
    <w:rsid w:val="00704849"/>
    <w:rsid w:val="00704A04"/>
    <w:rsid w:val="00704BD1"/>
    <w:rsid w:val="00704C1B"/>
    <w:rsid w:val="00704F7F"/>
    <w:rsid w:val="00704F98"/>
    <w:rsid w:val="007052FB"/>
    <w:rsid w:val="0070585C"/>
    <w:rsid w:val="007058A5"/>
    <w:rsid w:val="00705B0A"/>
    <w:rsid w:val="00706286"/>
    <w:rsid w:val="00706656"/>
    <w:rsid w:val="00706760"/>
    <w:rsid w:val="00706D14"/>
    <w:rsid w:val="00706D16"/>
    <w:rsid w:val="00706DFF"/>
    <w:rsid w:val="00707868"/>
    <w:rsid w:val="00707AAB"/>
    <w:rsid w:val="00707C63"/>
    <w:rsid w:val="00710719"/>
    <w:rsid w:val="00710A0D"/>
    <w:rsid w:val="00710CCA"/>
    <w:rsid w:val="00710EB0"/>
    <w:rsid w:val="0071114F"/>
    <w:rsid w:val="007113ED"/>
    <w:rsid w:val="00711904"/>
    <w:rsid w:val="00711DA3"/>
    <w:rsid w:val="00712277"/>
    <w:rsid w:val="0071228A"/>
    <w:rsid w:val="00712433"/>
    <w:rsid w:val="00712852"/>
    <w:rsid w:val="007128BF"/>
    <w:rsid w:val="00712FEC"/>
    <w:rsid w:val="00713210"/>
    <w:rsid w:val="007133FD"/>
    <w:rsid w:val="00714635"/>
    <w:rsid w:val="00714715"/>
    <w:rsid w:val="00714ECE"/>
    <w:rsid w:val="007153E3"/>
    <w:rsid w:val="007155D2"/>
    <w:rsid w:val="00715639"/>
    <w:rsid w:val="00715904"/>
    <w:rsid w:val="00715D21"/>
    <w:rsid w:val="00715DF2"/>
    <w:rsid w:val="00715F46"/>
    <w:rsid w:val="00716B9E"/>
    <w:rsid w:val="007173B3"/>
    <w:rsid w:val="00717478"/>
    <w:rsid w:val="0071751B"/>
    <w:rsid w:val="007177BF"/>
    <w:rsid w:val="00717BC3"/>
    <w:rsid w:val="00720962"/>
    <w:rsid w:val="007213D0"/>
    <w:rsid w:val="00721813"/>
    <w:rsid w:val="00721BF0"/>
    <w:rsid w:val="00721CA1"/>
    <w:rsid w:val="0072228E"/>
    <w:rsid w:val="00722328"/>
    <w:rsid w:val="007226E6"/>
    <w:rsid w:val="00722DAE"/>
    <w:rsid w:val="00722FDF"/>
    <w:rsid w:val="007234AB"/>
    <w:rsid w:val="00723551"/>
    <w:rsid w:val="00724163"/>
    <w:rsid w:val="00724339"/>
    <w:rsid w:val="00724623"/>
    <w:rsid w:val="0072483E"/>
    <w:rsid w:val="00724D9D"/>
    <w:rsid w:val="00724E16"/>
    <w:rsid w:val="007253CF"/>
    <w:rsid w:val="007256E5"/>
    <w:rsid w:val="007257E3"/>
    <w:rsid w:val="00725A9A"/>
    <w:rsid w:val="00725BBE"/>
    <w:rsid w:val="00726319"/>
    <w:rsid w:val="00726520"/>
    <w:rsid w:val="00727446"/>
    <w:rsid w:val="00727522"/>
    <w:rsid w:val="00727F09"/>
    <w:rsid w:val="00730805"/>
    <w:rsid w:val="007308CC"/>
    <w:rsid w:val="00730F87"/>
    <w:rsid w:val="0073138D"/>
    <w:rsid w:val="0073144F"/>
    <w:rsid w:val="00731776"/>
    <w:rsid w:val="00731DEC"/>
    <w:rsid w:val="00731DF4"/>
    <w:rsid w:val="00731F7D"/>
    <w:rsid w:val="00732032"/>
    <w:rsid w:val="00732389"/>
    <w:rsid w:val="00732488"/>
    <w:rsid w:val="00732912"/>
    <w:rsid w:val="00732D9E"/>
    <w:rsid w:val="00732DBC"/>
    <w:rsid w:val="00732F43"/>
    <w:rsid w:val="00733331"/>
    <w:rsid w:val="007336AA"/>
    <w:rsid w:val="007336F8"/>
    <w:rsid w:val="00734391"/>
    <w:rsid w:val="00734ADA"/>
    <w:rsid w:val="00735607"/>
    <w:rsid w:val="007358B2"/>
    <w:rsid w:val="00735D19"/>
    <w:rsid w:val="0073629D"/>
    <w:rsid w:val="0073663C"/>
    <w:rsid w:val="00736CB6"/>
    <w:rsid w:val="00737BC7"/>
    <w:rsid w:val="00737F14"/>
    <w:rsid w:val="0074001F"/>
    <w:rsid w:val="00740AE3"/>
    <w:rsid w:val="00740F8A"/>
    <w:rsid w:val="0074142B"/>
    <w:rsid w:val="00741E10"/>
    <w:rsid w:val="007421C1"/>
    <w:rsid w:val="0074243B"/>
    <w:rsid w:val="00742469"/>
    <w:rsid w:val="0074268D"/>
    <w:rsid w:val="007426C2"/>
    <w:rsid w:val="00742868"/>
    <w:rsid w:val="00742B5C"/>
    <w:rsid w:val="00743042"/>
    <w:rsid w:val="00743E8C"/>
    <w:rsid w:val="00744138"/>
    <w:rsid w:val="00744C72"/>
    <w:rsid w:val="00744C85"/>
    <w:rsid w:val="00744CAB"/>
    <w:rsid w:val="007453B2"/>
    <w:rsid w:val="0074563F"/>
    <w:rsid w:val="00745781"/>
    <w:rsid w:val="00745894"/>
    <w:rsid w:val="007458A1"/>
    <w:rsid w:val="007465CD"/>
    <w:rsid w:val="00746A02"/>
    <w:rsid w:val="00747095"/>
    <w:rsid w:val="00747120"/>
    <w:rsid w:val="00747173"/>
    <w:rsid w:val="007474FC"/>
    <w:rsid w:val="007475B7"/>
    <w:rsid w:val="00747643"/>
    <w:rsid w:val="007476A5"/>
    <w:rsid w:val="00747CB9"/>
    <w:rsid w:val="00747D8C"/>
    <w:rsid w:val="00747DD9"/>
    <w:rsid w:val="00747E21"/>
    <w:rsid w:val="00747E43"/>
    <w:rsid w:val="00750067"/>
    <w:rsid w:val="00750192"/>
    <w:rsid w:val="00750254"/>
    <w:rsid w:val="007508B8"/>
    <w:rsid w:val="00751619"/>
    <w:rsid w:val="00751660"/>
    <w:rsid w:val="00751956"/>
    <w:rsid w:val="00751975"/>
    <w:rsid w:val="00751F02"/>
    <w:rsid w:val="00752700"/>
    <w:rsid w:val="00752799"/>
    <w:rsid w:val="00752804"/>
    <w:rsid w:val="00752B70"/>
    <w:rsid w:val="00753108"/>
    <w:rsid w:val="00753CBF"/>
    <w:rsid w:val="007543DC"/>
    <w:rsid w:val="007545E0"/>
    <w:rsid w:val="007549F0"/>
    <w:rsid w:val="00754C11"/>
    <w:rsid w:val="00754D80"/>
    <w:rsid w:val="00755053"/>
    <w:rsid w:val="00755994"/>
    <w:rsid w:val="007561FA"/>
    <w:rsid w:val="0075649A"/>
    <w:rsid w:val="00756558"/>
    <w:rsid w:val="00756864"/>
    <w:rsid w:val="00756E05"/>
    <w:rsid w:val="00757204"/>
    <w:rsid w:val="007573D4"/>
    <w:rsid w:val="00757BDE"/>
    <w:rsid w:val="00757F99"/>
    <w:rsid w:val="007601A9"/>
    <w:rsid w:val="00760D0A"/>
    <w:rsid w:val="00760F2B"/>
    <w:rsid w:val="00761438"/>
    <w:rsid w:val="00761767"/>
    <w:rsid w:val="007617DF"/>
    <w:rsid w:val="0076188C"/>
    <w:rsid w:val="00761BD3"/>
    <w:rsid w:val="00761C1E"/>
    <w:rsid w:val="00762020"/>
    <w:rsid w:val="00762184"/>
    <w:rsid w:val="007624C2"/>
    <w:rsid w:val="00762550"/>
    <w:rsid w:val="00762CFC"/>
    <w:rsid w:val="00763229"/>
    <w:rsid w:val="0076327E"/>
    <w:rsid w:val="0076330B"/>
    <w:rsid w:val="00763314"/>
    <w:rsid w:val="00763563"/>
    <w:rsid w:val="00763900"/>
    <w:rsid w:val="00763BBB"/>
    <w:rsid w:val="0076405D"/>
    <w:rsid w:val="007646E9"/>
    <w:rsid w:val="00764A34"/>
    <w:rsid w:val="00764D97"/>
    <w:rsid w:val="0076524D"/>
    <w:rsid w:val="00765283"/>
    <w:rsid w:val="007652D6"/>
    <w:rsid w:val="007659E3"/>
    <w:rsid w:val="00765B04"/>
    <w:rsid w:val="00765BCA"/>
    <w:rsid w:val="007661B9"/>
    <w:rsid w:val="007663EC"/>
    <w:rsid w:val="00766446"/>
    <w:rsid w:val="00766790"/>
    <w:rsid w:val="00766D49"/>
    <w:rsid w:val="00766D74"/>
    <w:rsid w:val="00766E5F"/>
    <w:rsid w:val="0076754F"/>
    <w:rsid w:val="00767949"/>
    <w:rsid w:val="00767D10"/>
    <w:rsid w:val="00767E9E"/>
    <w:rsid w:val="007702B4"/>
    <w:rsid w:val="007706BC"/>
    <w:rsid w:val="00770716"/>
    <w:rsid w:val="0077077A"/>
    <w:rsid w:val="007709A3"/>
    <w:rsid w:val="007709F0"/>
    <w:rsid w:val="00770A3B"/>
    <w:rsid w:val="00770AC6"/>
    <w:rsid w:val="00770CE0"/>
    <w:rsid w:val="00770F17"/>
    <w:rsid w:val="00771584"/>
    <w:rsid w:val="00771B76"/>
    <w:rsid w:val="00772E3D"/>
    <w:rsid w:val="007735F1"/>
    <w:rsid w:val="0077366A"/>
    <w:rsid w:val="00773CD6"/>
    <w:rsid w:val="00773F09"/>
    <w:rsid w:val="00773F0A"/>
    <w:rsid w:val="00774483"/>
    <w:rsid w:val="00774723"/>
    <w:rsid w:val="007752EE"/>
    <w:rsid w:val="007754A1"/>
    <w:rsid w:val="00775688"/>
    <w:rsid w:val="00775B3A"/>
    <w:rsid w:val="007763CB"/>
    <w:rsid w:val="007767AC"/>
    <w:rsid w:val="007773A7"/>
    <w:rsid w:val="0077799F"/>
    <w:rsid w:val="00777AF9"/>
    <w:rsid w:val="00777F92"/>
    <w:rsid w:val="0078053C"/>
    <w:rsid w:val="007805F8"/>
    <w:rsid w:val="0078088D"/>
    <w:rsid w:val="00780C31"/>
    <w:rsid w:val="00781783"/>
    <w:rsid w:val="00781974"/>
    <w:rsid w:val="00781B08"/>
    <w:rsid w:val="00781C55"/>
    <w:rsid w:val="00782365"/>
    <w:rsid w:val="007829E2"/>
    <w:rsid w:val="00782A2E"/>
    <w:rsid w:val="00782C42"/>
    <w:rsid w:val="00782F6C"/>
    <w:rsid w:val="007834DB"/>
    <w:rsid w:val="007837DE"/>
    <w:rsid w:val="00783A4B"/>
    <w:rsid w:val="00783A6A"/>
    <w:rsid w:val="00783B89"/>
    <w:rsid w:val="00783CA7"/>
    <w:rsid w:val="0078478A"/>
    <w:rsid w:val="00784A0F"/>
    <w:rsid w:val="00784A4E"/>
    <w:rsid w:val="00784B6A"/>
    <w:rsid w:val="00784D19"/>
    <w:rsid w:val="0078506A"/>
    <w:rsid w:val="0078567C"/>
    <w:rsid w:val="007858A1"/>
    <w:rsid w:val="0078590E"/>
    <w:rsid w:val="00785AAE"/>
    <w:rsid w:val="00785F2D"/>
    <w:rsid w:val="00785F63"/>
    <w:rsid w:val="0078657C"/>
    <w:rsid w:val="0078659A"/>
    <w:rsid w:val="00786810"/>
    <w:rsid w:val="00786959"/>
    <w:rsid w:val="00786B38"/>
    <w:rsid w:val="00786BAB"/>
    <w:rsid w:val="00787561"/>
    <w:rsid w:val="00787BEB"/>
    <w:rsid w:val="00787E09"/>
    <w:rsid w:val="00790491"/>
    <w:rsid w:val="00790518"/>
    <w:rsid w:val="007907CC"/>
    <w:rsid w:val="007908AC"/>
    <w:rsid w:val="007909A5"/>
    <w:rsid w:val="00791AA5"/>
    <w:rsid w:val="007921AF"/>
    <w:rsid w:val="007921BA"/>
    <w:rsid w:val="00792358"/>
    <w:rsid w:val="007925C8"/>
    <w:rsid w:val="00792D28"/>
    <w:rsid w:val="00793657"/>
    <w:rsid w:val="00793A36"/>
    <w:rsid w:val="00793DAC"/>
    <w:rsid w:val="007945B4"/>
    <w:rsid w:val="0079481F"/>
    <w:rsid w:val="007948EE"/>
    <w:rsid w:val="00794B0B"/>
    <w:rsid w:val="00794ECD"/>
    <w:rsid w:val="007950E2"/>
    <w:rsid w:val="007960BA"/>
    <w:rsid w:val="0079630D"/>
    <w:rsid w:val="00796390"/>
    <w:rsid w:val="00796FB4"/>
    <w:rsid w:val="007971AF"/>
    <w:rsid w:val="007972BD"/>
    <w:rsid w:val="00797CE1"/>
    <w:rsid w:val="00797DBF"/>
    <w:rsid w:val="00797E66"/>
    <w:rsid w:val="007A017F"/>
    <w:rsid w:val="007A018D"/>
    <w:rsid w:val="007A030E"/>
    <w:rsid w:val="007A0391"/>
    <w:rsid w:val="007A0464"/>
    <w:rsid w:val="007A0767"/>
    <w:rsid w:val="007A0E07"/>
    <w:rsid w:val="007A1420"/>
    <w:rsid w:val="007A17DE"/>
    <w:rsid w:val="007A1BAA"/>
    <w:rsid w:val="007A1C19"/>
    <w:rsid w:val="007A2527"/>
    <w:rsid w:val="007A254E"/>
    <w:rsid w:val="007A2D8F"/>
    <w:rsid w:val="007A30F6"/>
    <w:rsid w:val="007A3740"/>
    <w:rsid w:val="007A3BA7"/>
    <w:rsid w:val="007A49E9"/>
    <w:rsid w:val="007A5009"/>
    <w:rsid w:val="007A5D90"/>
    <w:rsid w:val="007A5E90"/>
    <w:rsid w:val="007A5EB0"/>
    <w:rsid w:val="007A6D64"/>
    <w:rsid w:val="007A6E62"/>
    <w:rsid w:val="007A76EF"/>
    <w:rsid w:val="007A78DE"/>
    <w:rsid w:val="007A7944"/>
    <w:rsid w:val="007A7AE8"/>
    <w:rsid w:val="007A7E72"/>
    <w:rsid w:val="007B026E"/>
    <w:rsid w:val="007B0451"/>
    <w:rsid w:val="007B0A4E"/>
    <w:rsid w:val="007B0DE6"/>
    <w:rsid w:val="007B1032"/>
    <w:rsid w:val="007B19CD"/>
    <w:rsid w:val="007B224E"/>
    <w:rsid w:val="007B2482"/>
    <w:rsid w:val="007B3766"/>
    <w:rsid w:val="007B41A9"/>
    <w:rsid w:val="007B424D"/>
    <w:rsid w:val="007B465F"/>
    <w:rsid w:val="007B4E32"/>
    <w:rsid w:val="007B5104"/>
    <w:rsid w:val="007B51D7"/>
    <w:rsid w:val="007B5DA9"/>
    <w:rsid w:val="007B6011"/>
    <w:rsid w:val="007B62EF"/>
    <w:rsid w:val="007B6391"/>
    <w:rsid w:val="007B63AA"/>
    <w:rsid w:val="007B63DB"/>
    <w:rsid w:val="007B6906"/>
    <w:rsid w:val="007B6990"/>
    <w:rsid w:val="007B6CCE"/>
    <w:rsid w:val="007B6F0F"/>
    <w:rsid w:val="007B7071"/>
    <w:rsid w:val="007B708B"/>
    <w:rsid w:val="007B71B3"/>
    <w:rsid w:val="007B720C"/>
    <w:rsid w:val="007B724E"/>
    <w:rsid w:val="007B7933"/>
    <w:rsid w:val="007B7F4B"/>
    <w:rsid w:val="007C05A7"/>
    <w:rsid w:val="007C05E1"/>
    <w:rsid w:val="007C06C8"/>
    <w:rsid w:val="007C136F"/>
    <w:rsid w:val="007C13ED"/>
    <w:rsid w:val="007C164B"/>
    <w:rsid w:val="007C1951"/>
    <w:rsid w:val="007C1A89"/>
    <w:rsid w:val="007C1C66"/>
    <w:rsid w:val="007C22E7"/>
    <w:rsid w:val="007C276D"/>
    <w:rsid w:val="007C27E1"/>
    <w:rsid w:val="007C2B48"/>
    <w:rsid w:val="007C2F9D"/>
    <w:rsid w:val="007C36D3"/>
    <w:rsid w:val="007C36EB"/>
    <w:rsid w:val="007C42C1"/>
    <w:rsid w:val="007C431A"/>
    <w:rsid w:val="007C4334"/>
    <w:rsid w:val="007C552E"/>
    <w:rsid w:val="007C5646"/>
    <w:rsid w:val="007C5D20"/>
    <w:rsid w:val="007C5D50"/>
    <w:rsid w:val="007C618B"/>
    <w:rsid w:val="007C6AB9"/>
    <w:rsid w:val="007C6BBA"/>
    <w:rsid w:val="007C6D10"/>
    <w:rsid w:val="007C6E0F"/>
    <w:rsid w:val="007C7079"/>
    <w:rsid w:val="007C751C"/>
    <w:rsid w:val="007C79C9"/>
    <w:rsid w:val="007C7F12"/>
    <w:rsid w:val="007D03EF"/>
    <w:rsid w:val="007D056F"/>
    <w:rsid w:val="007D06E3"/>
    <w:rsid w:val="007D0738"/>
    <w:rsid w:val="007D0924"/>
    <w:rsid w:val="007D11C2"/>
    <w:rsid w:val="007D12BE"/>
    <w:rsid w:val="007D1F17"/>
    <w:rsid w:val="007D24B4"/>
    <w:rsid w:val="007D251E"/>
    <w:rsid w:val="007D270F"/>
    <w:rsid w:val="007D296C"/>
    <w:rsid w:val="007D2C69"/>
    <w:rsid w:val="007D2DC0"/>
    <w:rsid w:val="007D30E1"/>
    <w:rsid w:val="007D3123"/>
    <w:rsid w:val="007D3215"/>
    <w:rsid w:val="007D3270"/>
    <w:rsid w:val="007D34B4"/>
    <w:rsid w:val="007D3BD0"/>
    <w:rsid w:val="007D4504"/>
    <w:rsid w:val="007D497F"/>
    <w:rsid w:val="007D4C49"/>
    <w:rsid w:val="007D51EF"/>
    <w:rsid w:val="007D5653"/>
    <w:rsid w:val="007D571B"/>
    <w:rsid w:val="007D59C9"/>
    <w:rsid w:val="007D59F2"/>
    <w:rsid w:val="007D5AB3"/>
    <w:rsid w:val="007D5FA6"/>
    <w:rsid w:val="007D601F"/>
    <w:rsid w:val="007D60A0"/>
    <w:rsid w:val="007D673C"/>
    <w:rsid w:val="007D6B92"/>
    <w:rsid w:val="007D70EA"/>
    <w:rsid w:val="007D75AE"/>
    <w:rsid w:val="007D75B0"/>
    <w:rsid w:val="007D767E"/>
    <w:rsid w:val="007D76DB"/>
    <w:rsid w:val="007D7FFC"/>
    <w:rsid w:val="007E030D"/>
    <w:rsid w:val="007E16E5"/>
    <w:rsid w:val="007E1D14"/>
    <w:rsid w:val="007E24ED"/>
    <w:rsid w:val="007E33A0"/>
    <w:rsid w:val="007E347B"/>
    <w:rsid w:val="007E399B"/>
    <w:rsid w:val="007E3E7C"/>
    <w:rsid w:val="007E3EB7"/>
    <w:rsid w:val="007E47A8"/>
    <w:rsid w:val="007E47BE"/>
    <w:rsid w:val="007E4AAD"/>
    <w:rsid w:val="007E4B1B"/>
    <w:rsid w:val="007E4B8C"/>
    <w:rsid w:val="007E4BE8"/>
    <w:rsid w:val="007E5062"/>
    <w:rsid w:val="007E5C38"/>
    <w:rsid w:val="007E5C89"/>
    <w:rsid w:val="007E5DD3"/>
    <w:rsid w:val="007E7673"/>
    <w:rsid w:val="007E7C3C"/>
    <w:rsid w:val="007E7D58"/>
    <w:rsid w:val="007E7E9E"/>
    <w:rsid w:val="007F0809"/>
    <w:rsid w:val="007F09CD"/>
    <w:rsid w:val="007F0B9E"/>
    <w:rsid w:val="007F0F54"/>
    <w:rsid w:val="007F1526"/>
    <w:rsid w:val="007F17D1"/>
    <w:rsid w:val="007F18BC"/>
    <w:rsid w:val="007F1A74"/>
    <w:rsid w:val="007F1A81"/>
    <w:rsid w:val="007F1C50"/>
    <w:rsid w:val="007F1CC4"/>
    <w:rsid w:val="007F2042"/>
    <w:rsid w:val="007F20DB"/>
    <w:rsid w:val="007F2736"/>
    <w:rsid w:val="007F2AD9"/>
    <w:rsid w:val="007F2BAE"/>
    <w:rsid w:val="007F333B"/>
    <w:rsid w:val="007F344B"/>
    <w:rsid w:val="007F360E"/>
    <w:rsid w:val="007F373E"/>
    <w:rsid w:val="007F3AB7"/>
    <w:rsid w:val="007F3DA0"/>
    <w:rsid w:val="007F4B53"/>
    <w:rsid w:val="007F4BB3"/>
    <w:rsid w:val="007F5886"/>
    <w:rsid w:val="007F5A22"/>
    <w:rsid w:val="007F5C0F"/>
    <w:rsid w:val="007F5CC0"/>
    <w:rsid w:val="007F6221"/>
    <w:rsid w:val="007F62CF"/>
    <w:rsid w:val="007F6354"/>
    <w:rsid w:val="007F63B9"/>
    <w:rsid w:val="007F657B"/>
    <w:rsid w:val="007F65C0"/>
    <w:rsid w:val="007F663B"/>
    <w:rsid w:val="007F66E0"/>
    <w:rsid w:val="007F6B14"/>
    <w:rsid w:val="007F6E9A"/>
    <w:rsid w:val="007F72B5"/>
    <w:rsid w:val="007F7709"/>
    <w:rsid w:val="00800ECF"/>
    <w:rsid w:val="00801064"/>
    <w:rsid w:val="0080185D"/>
    <w:rsid w:val="008018D5"/>
    <w:rsid w:val="00801C81"/>
    <w:rsid w:val="00801D6C"/>
    <w:rsid w:val="00801D97"/>
    <w:rsid w:val="00801DBE"/>
    <w:rsid w:val="00803444"/>
    <w:rsid w:val="00803466"/>
    <w:rsid w:val="00803702"/>
    <w:rsid w:val="00803778"/>
    <w:rsid w:val="00803C87"/>
    <w:rsid w:val="00803CD8"/>
    <w:rsid w:val="00804209"/>
    <w:rsid w:val="00804525"/>
    <w:rsid w:val="00804767"/>
    <w:rsid w:val="00804B41"/>
    <w:rsid w:val="008053D2"/>
    <w:rsid w:val="008059E0"/>
    <w:rsid w:val="008059E2"/>
    <w:rsid w:val="00805BCE"/>
    <w:rsid w:val="0080614E"/>
    <w:rsid w:val="008066E9"/>
    <w:rsid w:val="00806892"/>
    <w:rsid w:val="00806A1C"/>
    <w:rsid w:val="00806E6E"/>
    <w:rsid w:val="0080702E"/>
    <w:rsid w:val="008071D4"/>
    <w:rsid w:val="00807445"/>
    <w:rsid w:val="008075DA"/>
    <w:rsid w:val="008078A9"/>
    <w:rsid w:val="008078AE"/>
    <w:rsid w:val="0081044C"/>
    <w:rsid w:val="0081066B"/>
    <w:rsid w:val="00810F7F"/>
    <w:rsid w:val="0081113C"/>
    <w:rsid w:val="00811834"/>
    <w:rsid w:val="008118BE"/>
    <w:rsid w:val="00811B8B"/>
    <w:rsid w:val="00811DF0"/>
    <w:rsid w:val="00811EF1"/>
    <w:rsid w:val="00812818"/>
    <w:rsid w:val="00812883"/>
    <w:rsid w:val="00812935"/>
    <w:rsid w:val="00812FA6"/>
    <w:rsid w:val="0081324A"/>
    <w:rsid w:val="00813989"/>
    <w:rsid w:val="00813FB2"/>
    <w:rsid w:val="008141E6"/>
    <w:rsid w:val="008145A3"/>
    <w:rsid w:val="008145DD"/>
    <w:rsid w:val="008147A4"/>
    <w:rsid w:val="00814978"/>
    <w:rsid w:val="00814DCD"/>
    <w:rsid w:val="00814DED"/>
    <w:rsid w:val="00814FA2"/>
    <w:rsid w:val="008157CE"/>
    <w:rsid w:val="00816A14"/>
    <w:rsid w:val="0081723A"/>
    <w:rsid w:val="00817641"/>
    <w:rsid w:val="008177C6"/>
    <w:rsid w:val="008178C7"/>
    <w:rsid w:val="00817B01"/>
    <w:rsid w:val="0082007F"/>
    <w:rsid w:val="008203BA"/>
    <w:rsid w:val="008205DF"/>
    <w:rsid w:val="00820B05"/>
    <w:rsid w:val="00820C6A"/>
    <w:rsid w:val="00820FE7"/>
    <w:rsid w:val="00821223"/>
    <w:rsid w:val="00821612"/>
    <w:rsid w:val="008218FB"/>
    <w:rsid w:val="00821A39"/>
    <w:rsid w:val="00822764"/>
    <w:rsid w:val="00822A20"/>
    <w:rsid w:val="00822EDF"/>
    <w:rsid w:val="00822F55"/>
    <w:rsid w:val="00823223"/>
    <w:rsid w:val="00823D50"/>
    <w:rsid w:val="00823FB3"/>
    <w:rsid w:val="0082409C"/>
    <w:rsid w:val="00824915"/>
    <w:rsid w:val="008249E8"/>
    <w:rsid w:val="00824A9D"/>
    <w:rsid w:val="00824C66"/>
    <w:rsid w:val="00824E8E"/>
    <w:rsid w:val="008250A6"/>
    <w:rsid w:val="00825266"/>
    <w:rsid w:val="00825501"/>
    <w:rsid w:val="008258B5"/>
    <w:rsid w:val="00825B34"/>
    <w:rsid w:val="008261C9"/>
    <w:rsid w:val="00826798"/>
    <w:rsid w:val="008269E6"/>
    <w:rsid w:val="00826F76"/>
    <w:rsid w:val="008273BC"/>
    <w:rsid w:val="00827E49"/>
    <w:rsid w:val="00830333"/>
    <w:rsid w:val="008307FE"/>
    <w:rsid w:val="00830808"/>
    <w:rsid w:val="00830F0B"/>
    <w:rsid w:val="00831220"/>
    <w:rsid w:val="0083163B"/>
    <w:rsid w:val="0083197C"/>
    <w:rsid w:val="00831C65"/>
    <w:rsid w:val="008335BF"/>
    <w:rsid w:val="008337F7"/>
    <w:rsid w:val="00833A7B"/>
    <w:rsid w:val="00834060"/>
    <w:rsid w:val="00834167"/>
    <w:rsid w:val="008343EB"/>
    <w:rsid w:val="008346EA"/>
    <w:rsid w:val="008352A6"/>
    <w:rsid w:val="008353F8"/>
    <w:rsid w:val="00835A1B"/>
    <w:rsid w:val="00835B79"/>
    <w:rsid w:val="00835C6A"/>
    <w:rsid w:val="00836716"/>
    <w:rsid w:val="00836BF0"/>
    <w:rsid w:val="0083723C"/>
    <w:rsid w:val="00837490"/>
    <w:rsid w:val="008374E1"/>
    <w:rsid w:val="00837B23"/>
    <w:rsid w:val="00837B88"/>
    <w:rsid w:val="00837F6A"/>
    <w:rsid w:val="00840180"/>
    <w:rsid w:val="00840261"/>
    <w:rsid w:val="0084068D"/>
    <w:rsid w:val="008408FB"/>
    <w:rsid w:val="00840BAF"/>
    <w:rsid w:val="00840D63"/>
    <w:rsid w:val="00840ED1"/>
    <w:rsid w:val="00840F2D"/>
    <w:rsid w:val="00840F7F"/>
    <w:rsid w:val="008416FB"/>
    <w:rsid w:val="008419D0"/>
    <w:rsid w:val="008420CB"/>
    <w:rsid w:val="00842C0A"/>
    <w:rsid w:val="00843B2D"/>
    <w:rsid w:val="00843DAC"/>
    <w:rsid w:val="0084413A"/>
    <w:rsid w:val="008442C3"/>
    <w:rsid w:val="008444F8"/>
    <w:rsid w:val="00844AB7"/>
    <w:rsid w:val="00844BB9"/>
    <w:rsid w:val="0084528C"/>
    <w:rsid w:val="008457A7"/>
    <w:rsid w:val="00845E41"/>
    <w:rsid w:val="00846BA2"/>
    <w:rsid w:val="008473E4"/>
    <w:rsid w:val="008475F3"/>
    <w:rsid w:val="008477DD"/>
    <w:rsid w:val="00847BED"/>
    <w:rsid w:val="008504D7"/>
    <w:rsid w:val="008505D7"/>
    <w:rsid w:val="00850CA8"/>
    <w:rsid w:val="00850DC1"/>
    <w:rsid w:val="00851292"/>
    <w:rsid w:val="00851301"/>
    <w:rsid w:val="0085145C"/>
    <w:rsid w:val="00851A46"/>
    <w:rsid w:val="00851BAF"/>
    <w:rsid w:val="00851E5D"/>
    <w:rsid w:val="0085280F"/>
    <w:rsid w:val="00852B29"/>
    <w:rsid w:val="00852BE3"/>
    <w:rsid w:val="00852D2C"/>
    <w:rsid w:val="00852F2D"/>
    <w:rsid w:val="00853422"/>
    <w:rsid w:val="00853875"/>
    <w:rsid w:val="008539CA"/>
    <w:rsid w:val="00853AD6"/>
    <w:rsid w:val="00853CD6"/>
    <w:rsid w:val="0085416D"/>
    <w:rsid w:val="008544AC"/>
    <w:rsid w:val="008544B8"/>
    <w:rsid w:val="00854AA9"/>
    <w:rsid w:val="00855196"/>
    <w:rsid w:val="00855230"/>
    <w:rsid w:val="008554DA"/>
    <w:rsid w:val="0085572D"/>
    <w:rsid w:val="00855A38"/>
    <w:rsid w:val="00855D22"/>
    <w:rsid w:val="00855F77"/>
    <w:rsid w:val="00855FFC"/>
    <w:rsid w:val="00856647"/>
    <w:rsid w:val="0085671A"/>
    <w:rsid w:val="008567B2"/>
    <w:rsid w:val="00856ADC"/>
    <w:rsid w:val="00856C4E"/>
    <w:rsid w:val="00856F2D"/>
    <w:rsid w:val="008573E8"/>
    <w:rsid w:val="0086013B"/>
    <w:rsid w:val="008601EE"/>
    <w:rsid w:val="008605A4"/>
    <w:rsid w:val="0086086E"/>
    <w:rsid w:val="00860B45"/>
    <w:rsid w:val="00860FAE"/>
    <w:rsid w:val="00861650"/>
    <w:rsid w:val="0086179F"/>
    <w:rsid w:val="00861ABD"/>
    <w:rsid w:val="00861D43"/>
    <w:rsid w:val="00861FF4"/>
    <w:rsid w:val="008621AD"/>
    <w:rsid w:val="00862443"/>
    <w:rsid w:val="008625C9"/>
    <w:rsid w:val="00862D31"/>
    <w:rsid w:val="00862EEB"/>
    <w:rsid w:val="00862F8A"/>
    <w:rsid w:val="00863A3A"/>
    <w:rsid w:val="0086454C"/>
    <w:rsid w:val="008645AC"/>
    <w:rsid w:val="00864874"/>
    <w:rsid w:val="00864900"/>
    <w:rsid w:val="0086499C"/>
    <w:rsid w:val="00864D16"/>
    <w:rsid w:val="00864FBB"/>
    <w:rsid w:val="00865653"/>
    <w:rsid w:val="0086568E"/>
    <w:rsid w:val="00865A39"/>
    <w:rsid w:val="00865BF6"/>
    <w:rsid w:val="00865C94"/>
    <w:rsid w:val="00865E5C"/>
    <w:rsid w:val="00865F43"/>
    <w:rsid w:val="008660DA"/>
    <w:rsid w:val="0086623A"/>
    <w:rsid w:val="008666F9"/>
    <w:rsid w:val="00866785"/>
    <w:rsid w:val="0086689C"/>
    <w:rsid w:val="00866B66"/>
    <w:rsid w:val="008676EE"/>
    <w:rsid w:val="008679A5"/>
    <w:rsid w:val="00867C88"/>
    <w:rsid w:val="00867D73"/>
    <w:rsid w:val="008709AD"/>
    <w:rsid w:val="00870A00"/>
    <w:rsid w:val="00870E47"/>
    <w:rsid w:val="00870EEA"/>
    <w:rsid w:val="00871059"/>
    <w:rsid w:val="0087106A"/>
    <w:rsid w:val="0087114B"/>
    <w:rsid w:val="008712DB"/>
    <w:rsid w:val="0087158D"/>
    <w:rsid w:val="008717E0"/>
    <w:rsid w:val="008719A5"/>
    <w:rsid w:val="00872555"/>
    <w:rsid w:val="00872AF6"/>
    <w:rsid w:val="00872C37"/>
    <w:rsid w:val="00872E98"/>
    <w:rsid w:val="00872EBF"/>
    <w:rsid w:val="00873796"/>
    <w:rsid w:val="00873815"/>
    <w:rsid w:val="0087382A"/>
    <w:rsid w:val="0087411A"/>
    <w:rsid w:val="00874AA3"/>
    <w:rsid w:val="00874ACC"/>
    <w:rsid w:val="008751C6"/>
    <w:rsid w:val="008754F3"/>
    <w:rsid w:val="008758C9"/>
    <w:rsid w:val="00875986"/>
    <w:rsid w:val="00875E56"/>
    <w:rsid w:val="00875FDF"/>
    <w:rsid w:val="0087616C"/>
    <w:rsid w:val="00876EEB"/>
    <w:rsid w:val="0087751E"/>
    <w:rsid w:val="008802BE"/>
    <w:rsid w:val="0088036D"/>
    <w:rsid w:val="00880549"/>
    <w:rsid w:val="0088098A"/>
    <w:rsid w:val="00880E76"/>
    <w:rsid w:val="00881687"/>
    <w:rsid w:val="008816C9"/>
    <w:rsid w:val="0088170E"/>
    <w:rsid w:val="00881922"/>
    <w:rsid w:val="00881C95"/>
    <w:rsid w:val="008820EE"/>
    <w:rsid w:val="008829B3"/>
    <w:rsid w:val="008829B6"/>
    <w:rsid w:val="00883217"/>
    <w:rsid w:val="008839DA"/>
    <w:rsid w:val="00884131"/>
    <w:rsid w:val="0088440E"/>
    <w:rsid w:val="00884599"/>
    <w:rsid w:val="00884B8F"/>
    <w:rsid w:val="00884C78"/>
    <w:rsid w:val="00885038"/>
    <w:rsid w:val="0088510C"/>
    <w:rsid w:val="00885586"/>
    <w:rsid w:val="008857B7"/>
    <w:rsid w:val="00885B3E"/>
    <w:rsid w:val="00885E50"/>
    <w:rsid w:val="0088626B"/>
    <w:rsid w:val="00886434"/>
    <w:rsid w:val="008867F4"/>
    <w:rsid w:val="00886E48"/>
    <w:rsid w:val="00887329"/>
    <w:rsid w:val="00887CBF"/>
    <w:rsid w:val="008901A6"/>
    <w:rsid w:val="00890263"/>
    <w:rsid w:val="00890439"/>
    <w:rsid w:val="00890612"/>
    <w:rsid w:val="00890DC4"/>
    <w:rsid w:val="00890FA3"/>
    <w:rsid w:val="00890FD5"/>
    <w:rsid w:val="008910D9"/>
    <w:rsid w:val="00891758"/>
    <w:rsid w:val="008918BF"/>
    <w:rsid w:val="008920B4"/>
    <w:rsid w:val="00892128"/>
    <w:rsid w:val="008921E0"/>
    <w:rsid w:val="00892812"/>
    <w:rsid w:val="00892A91"/>
    <w:rsid w:val="00893470"/>
    <w:rsid w:val="00893B97"/>
    <w:rsid w:val="00893C93"/>
    <w:rsid w:val="00893D30"/>
    <w:rsid w:val="00893EC2"/>
    <w:rsid w:val="00894B58"/>
    <w:rsid w:val="00894DB9"/>
    <w:rsid w:val="00894E61"/>
    <w:rsid w:val="0089550B"/>
    <w:rsid w:val="0089568B"/>
    <w:rsid w:val="008956E9"/>
    <w:rsid w:val="00895A72"/>
    <w:rsid w:val="00895D15"/>
    <w:rsid w:val="0089608D"/>
    <w:rsid w:val="008960D1"/>
    <w:rsid w:val="0089691D"/>
    <w:rsid w:val="00896B0E"/>
    <w:rsid w:val="0089703D"/>
    <w:rsid w:val="00897519"/>
    <w:rsid w:val="0089760C"/>
    <w:rsid w:val="00897621"/>
    <w:rsid w:val="008976E1"/>
    <w:rsid w:val="00897AA4"/>
    <w:rsid w:val="00897F34"/>
    <w:rsid w:val="008A0166"/>
    <w:rsid w:val="008A0187"/>
    <w:rsid w:val="008A03D7"/>
    <w:rsid w:val="008A04EC"/>
    <w:rsid w:val="008A0940"/>
    <w:rsid w:val="008A0B8A"/>
    <w:rsid w:val="008A0F6E"/>
    <w:rsid w:val="008A0F7C"/>
    <w:rsid w:val="008A25BD"/>
    <w:rsid w:val="008A25C0"/>
    <w:rsid w:val="008A2D24"/>
    <w:rsid w:val="008A360F"/>
    <w:rsid w:val="008A36C9"/>
    <w:rsid w:val="008A3752"/>
    <w:rsid w:val="008A3C08"/>
    <w:rsid w:val="008A4AC1"/>
    <w:rsid w:val="008A4B37"/>
    <w:rsid w:val="008A4B49"/>
    <w:rsid w:val="008A5124"/>
    <w:rsid w:val="008A619F"/>
    <w:rsid w:val="008A67A7"/>
    <w:rsid w:val="008A68AA"/>
    <w:rsid w:val="008A6DD8"/>
    <w:rsid w:val="008A6F2D"/>
    <w:rsid w:val="008A7210"/>
    <w:rsid w:val="008A7EC1"/>
    <w:rsid w:val="008B0080"/>
    <w:rsid w:val="008B04CC"/>
    <w:rsid w:val="008B0627"/>
    <w:rsid w:val="008B06F6"/>
    <w:rsid w:val="008B0CF1"/>
    <w:rsid w:val="008B0ECD"/>
    <w:rsid w:val="008B10A3"/>
    <w:rsid w:val="008B1215"/>
    <w:rsid w:val="008B1247"/>
    <w:rsid w:val="008B14D1"/>
    <w:rsid w:val="008B19FC"/>
    <w:rsid w:val="008B1A36"/>
    <w:rsid w:val="008B1F1B"/>
    <w:rsid w:val="008B2145"/>
    <w:rsid w:val="008B236F"/>
    <w:rsid w:val="008B237F"/>
    <w:rsid w:val="008B2939"/>
    <w:rsid w:val="008B2ADB"/>
    <w:rsid w:val="008B2D57"/>
    <w:rsid w:val="008B3180"/>
    <w:rsid w:val="008B34BA"/>
    <w:rsid w:val="008B34DD"/>
    <w:rsid w:val="008B3661"/>
    <w:rsid w:val="008B36FD"/>
    <w:rsid w:val="008B3A09"/>
    <w:rsid w:val="008B4508"/>
    <w:rsid w:val="008B5897"/>
    <w:rsid w:val="008B5A88"/>
    <w:rsid w:val="008B5F9D"/>
    <w:rsid w:val="008B6155"/>
    <w:rsid w:val="008B6374"/>
    <w:rsid w:val="008B691C"/>
    <w:rsid w:val="008B6D4F"/>
    <w:rsid w:val="008B7580"/>
    <w:rsid w:val="008C015F"/>
    <w:rsid w:val="008C04BE"/>
    <w:rsid w:val="008C0606"/>
    <w:rsid w:val="008C06E3"/>
    <w:rsid w:val="008C073E"/>
    <w:rsid w:val="008C0BA5"/>
    <w:rsid w:val="008C0CCB"/>
    <w:rsid w:val="008C0DE3"/>
    <w:rsid w:val="008C0ED3"/>
    <w:rsid w:val="008C1007"/>
    <w:rsid w:val="008C11EB"/>
    <w:rsid w:val="008C152B"/>
    <w:rsid w:val="008C1952"/>
    <w:rsid w:val="008C1AAA"/>
    <w:rsid w:val="008C1DA0"/>
    <w:rsid w:val="008C25E7"/>
    <w:rsid w:val="008C2659"/>
    <w:rsid w:val="008C291C"/>
    <w:rsid w:val="008C2A3B"/>
    <w:rsid w:val="008C3891"/>
    <w:rsid w:val="008C38AD"/>
    <w:rsid w:val="008C3BF7"/>
    <w:rsid w:val="008C3DE5"/>
    <w:rsid w:val="008C46EF"/>
    <w:rsid w:val="008C47AC"/>
    <w:rsid w:val="008C4AEE"/>
    <w:rsid w:val="008C4CEC"/>
    <w:rsid w:val="008C4D94"/>
    <w:rsid w:val="008C4EDA"/>
    <w:rsid w:val="008C60C1"/>
    <w:rsid w:val="008C64DC"/>
    <w:rsid w:val="008C6677"/>
    <w:rsid w:val="008C68FF"/>
    <w:rsid w:val="008C696C"/>
    <w:rsid w:val="008C6A5C"/>
    <w:rsid w:val="008C6C61"/>
    <w:rsid w:val="008C7627"/>
    <w:rsid w:val="008C771B"/>
    <w:rsid w:val="008C7B18"/>
    <w:rsid w:val="008C7D8D"/>
    <w:rsid w:val="008D0650"/>
    <w:rsid w:val="008D0AA9"/>
    <w:rsid w:val="008D110D"/>
    <w:rsid w:val="008D1136"/>
    <w:rsid w:val="008D118E"/>
    <w:rsid w:val="008D16A4"/>
    <w:rsid w:val="008D21FB"/>
    <w:rsid w:val="008D2838"/>
    <w:rsid w:val="008D2A7D"/>
    <w:rsid w:val="008D2B75"/>
    <w:rsid w:val="008D2F2D"/>
    <w:rsid w:val="008D31A7"/>
    <w:rsid w:val="008D3A09"/>
    <w:rsid w:val="008D3B66"/>
    <w:rsid w:val="008D3E80"/>
    <w:rsid w:val="008D53CB"/>
    <w:rsid w:val="008D5604"/>
    <w:rsid w:val="008D5739"/>
    <w:rsid w:val="008D5CEA"/>
    <w:rsid w:val="008D6228"/>
    <w:rsid w:val="008D6CEE"/>
    <w:rsid w:val="008D6E89"/>
    <w:rsid w:val="008D7108"/>
    <w:rsid w:val="008D7130"/>
    <w:rsid w:val="008D781C"/>
    <w:rsid w:val="008E0065"/>
    <w:rsid w:val="008E056E"/>
    <w:rsid w:val="008E05C4"/>
    <w:rsid w:val="008E06B6"/>
    <w:rsid w:val="008E0AAD"/>
    <w:rsid w:val="008E0BFB"/>
    <w:rsid w:val="008E0C94"/>
    <w:rsid w:val="008E0E58"/>
    <w:rsid w:val="008E141E"/>
    <w:rsid w:val="008E1714"/>
    <w:rsid w:val="008E1A05"/>
    <w:rsid w:val="008E1C21"/>
    <w:rsid w:val="008E1CD7"/>
    <w:rsid w:val="008E1D27"/>
    <w:rsid w:val="008E1DA3"/>
    <w:rsid w:val="008E1EB6"/>
    <w:rsid w:val="008E24A4"/>
    <w:rsid w:val="008E276A"/>
    <w:rsid w:val="008E27B4"/>
    <w:rsid w:val="008E2AE8"/>
    <w:rsid w:val="008E32B7"/>
    <w:rsid w:val="008E3342"/>
    <w:rsid w:val="008E3701"/>
    <w:rsid w:val="008E395A"/>
    <w:rsid w:val="008E3B34"/>
    <w:rsid w:val="008E3B77"/>
    <w:rsid w:val="008E3D3F"/>
    <w:rsid w:val="008E3F88"/>
    <w:rsid w:val="008E3FDF"/>
    <w:rsid w:val="008E43C6"/>
    <w:rsid w:val="008E47CE"/>
    <w:rsid w:val="008E4978"/>
    <w:rsid w:val="008E4B5F"/>
    <w:rsid w:val="008E4C45"/>
    <w:rsid w:val="008E4F0D"/>
    <w:rsid w:val="008E4F32"/>
    <w:rsid w:val="008E4F7C"/>
    <w:rsid w:val="008E53A6"/>
    <w:rsid w:val="008E5662"/>
    <w:rsid w:val="008E5B72"/>
    <w:rsid w:val="008E5D49"/>
    <w:rsid w:val="008E624D"/>
    <w:rsid w:val="008E6505"/>
    <w:rsid w:val="008E6956"/>
    <w:rsid w:val="008E6B3D"/>
    <w:rsid w:val="008E6DB5"/>
    <w:rsid w:val="008E6ED5"/>
    <w:rsid w:val="008E726C"/>
    <w:rsid w:val="008E75A8"/>
    <w:rsid w:val="008E7B51"/>
    <w:rsid w:val="008E7E66"/>
    <w:rsid w:val="008F0250"/>
    <w:rsid w:val="008F02F2"/>
    <w:rsid w:val="008F0A4A"/>
    <w:rsid w:val="008F1009"/>
    <w:rsid w:val="008F1B21"/>
    <w:rsid w:val="008F1BD6"/>
    <w:rsid w:val="008F1C76"/>
    <w:rsid w:val="008F2377"/>
    <w:rsid w:val="008F26AE"/>
    <w:rsid w:val="008F2B26"/>
    <w:rsid w:val="008F2FB5"/>
    <w:rsid w:val="008F2FF0"/>
    <w:rsid w:val="008F3B0E"/>
    <w:rsid w:val="008F3D86"/>
    <w:rsid w:val="008F421D"/>
    <w:rsid w:val="008F43C7"/>
    <w:rsid w:val="008F5724"/>
    <w:rsid w:val="008F5D39"/>
    <w:rsid w:val="008F5DA0"/>
    <w:rsid w:val="008F5E63"/>
    <w:rsid w:val="008F5E68"/>
    <w:rsid w:val="008F64B0"/>
    <w:rsid w:val="008F6A78"/>
    <w:rsid w:val="008F72B2"/>
    <w:rsid w:val="008F7380"/>
    <w:rsid w:val="008F7BF2"/>
    <w:rsid w:val="008F7F68"/>
    <w:rsid w:val="009000EF"/>
    <w:rsid w:val="00900233"/>
    <w:rsid w:val="009004C0"/>
    <w:rsid w:val="00900755"/>
    <w:rsid w:val="00900B52"/>
    <w:rsid w:val="00900C0C"/>
    <w:rsid w:val="00900E4F"/>
    <w:rsid w:val="00900EF2"/>
    <w:rsid w:val="00901489"/>
    <w:rsid w:val="009024F2"/>
    <w:rsid w:val="00902C41"/>
    <w:rsid w:val="00902D2A"/>
    <w:rsid w:val="009030F7"/>
    <w:rsid w:val="0090315A"/>
    <w:rsid w:val="009034E1"/>
    <w:rsid w:val="0090364D"/>
    <w:rsid w:val="0090464D"/>
    <w:rsid w:val="00904669"/>
    <w:rsid w:val="00904AF0"/>
    <w:rsid w:val="00904FBE"/>
    <w:rsid w:val="00905EC4"/>
    <w:rsid w:val="009065F8"/>
    <w:rsid w:val="00906B24"/>
    <w:rsid w:val="00906B58"/>
    <w:rsid w:val="00906BDF"/>
    <w:rsid w:val="009077BA"/>
    <w:rsid w:val="009078EE"/>
    <w:rsid w:val="00907F21"/>
    <w:rsid w:val="009105BF"/>
    <w:rsid w:val="0091073A"/>
    <w:rsid w:val="00910879"/>
    <w:rsid w:val="00910B1C"/>
    <w:rsid w:val="0091155B"/>
    <w:rsid w:val="00911562"/>
    <w:rsid w:val="0091167E"/>
    <w:rsid w:val="0091181D"/>
    <w:rsid w:val="00911E3E"/>
    <w:rsid w:val="009121E6"/>
    <w:rsid w:val="00912521"/>
    <w:rsid w:val="00912579"/>
    <w:rsid w:val="00913560"/>
    <w:rsid w:val="0091370D"/>
    <w:rsid w:val="00913BBB"/>
    <w:rsid w:val="00913FD3"/>
    <w:rsid w:val="009140AB"/>
    <w:rsid w:val="0091421E"/>
    <w:rsid w:val="009145C1"/>
    <w:rsid w:val="0091473D"/>
    <w:rsid w:val="00914A8F"/>
    <w:rsid w:val="00914C1F"/>
    <w:rsid w:val="00914F1D"/>
    <w:rsid w:val="009166C2"/>
    <w:rsid w:val="00916864"/>
    <w:rsid w:val="009172E0"/>
    <w:rsid w:val="00917FC4"/>
    <w:rsid w:val="00920029"/>
    <w:rsid w:val="00920056"/>
    <w:rsid w:val="0092092F"/>
    <w:rsid w:val="00921708"/>
    <w:rsid w:val="00921846"/>
    <w:rsid w:val="00921AF8"/>
    <w:rsid w:val="00922A0F"/>
    <w:rsid w:val="00922BC8"/>
    <w:rsid w:val="009232A6"/>
    <w:rsid w:val="00923608"/>
    <w:rsid w:val="0092410A"/>
    <w:rsid w:val="00924FE3"/>
    <w:rsid w:val="0092562A"/>
    <w:rsid w:val="009259A6"/>
    <w:rsid w:val="00925C53"/>
    <w:rsid w:val="00925F68"/>
    <w:rsid w:val="0092610B"/>
    <w:rsid w:val="009264C9"/>
    <w:rsid w:val="009268FC"/>
    <w:rsid w:val="0092696A"/>
    <w:rsid w:val="00927397"/>
    <w:rsid w:val="00927ACA"/>
    <w:rsid w:val="009300C5"/>
    <w:rsid w:val="00930910"/>
    <w:rsid w:val="00930971"/>
    <w:rsid w:val="00930C62"/>
    <w:rsid w:val="00930D23"/>
    <w:rsid w:val="009310BE"/>
    <w:rsid w:val="00931227"/>
    <w:rsid w:val="00931474"/>
    <w:rsid w:val="009314CD"/>
    <w:rsid w:val="009318E0"/>
    <w:rsid w:val="00931DEF"/>
    <w:rsid w:val="00932645"/>
    <w:rsid w:val="009326E7"/>
    <w:rsid w:val="0093292E"/>
    <w:rsid w:val="00932CC7"/>
    <w:rsid w:val="00932CD7"/>
    <w:rsid w:val="00933099"/>
    <w:rsid w:val="0093313E"/>
    <w:rsid w:val="0093315B"/>
    <w:rsid w:val="0093317D"/>
    <w:rsid w:val="00933745"/>
    <w:rsid w:val="009337AC"/>
    <w:rsid w:val="00933967"/>
    <w:rsid w:val="00933B9E"/>
    <w:rsid w:val="009341F4"/>
    <w:rsid w:val="0093448A"/>
    <w:rsid w:val="0093458B"/>
    <w:rsid w:val="00934855"/>
    <w:rsid w:val="00934885"/>
    <w:rsid w:val="00934A63"/>
    <w:rsid w:val="00934DAA"/>
    <w:rsid w:val="00934F50"/>
    <w:rsid w:val="0093576A"/>
    <w:rsid w:val="00935B50"/>
    <w:rsid w:val="009365D4"/>
    <w:rsid w:val="00936C9E"/>
    <w:rsid w:val="0093701F"/>
    <w:rsid w:val="009377A2"/>
    <w:rsid w:val="009379C2"/>
    <w:rsid w:val="00937CFC"/>
    <w:rsid w:val="00937DD6"/>
    <w:rsid w:val="00937F03"/>
    <w:rsid w:val="009400CE"/>
    <w:rsid w:val="00940261"/>
    <w:rsid w:val="009402A1"/>
    <w:rsid w:val="00940379"/>
    <w:rsid w:val="00940449"/>
    <w:rsid w:val="00940A90"/>
    <w:rsid w:val="00940B1D"/>
    <w:rsid w:val="00940DA2"/>
    <w:rsid w:val="00941413"/>
    <w:rsid w:val="009417A7"/>
    <w:rsid w:val="00941F1A"/>
    <w:rsid w:val="00941F26"/>
    <w:rsid w:val="009427F0"/>
    <w:rsid w:val="009434BB"/>
    <w:rsid w:val="009435EC"/>
    <w:rsid w:val="00943C35"/>
    <w:rsid w:val="00943D1A"/>
    <w:rsid w:val="009440B4"/>
    <w:rsid w:val="0094415B"/>
    <w:rsid w:val="00944746"/>
    <w:rsid w:val="009447F0"/>
    <w:rsid w:val="00944C45"/>
    <w:rsid w:val="00944DEA"/>
    <w:rsid w:val="009452D3"/>
    <w:rsid w:val="0094550E"/>
    <w:rsid w:val="00945BCC"/>
    <w:rsid w:val="00945F61"/>
    <w:rsid w:val="00946277"/>
    <w:rsid w:val="0094658C"/>
    <w:rsid w:val="00946694"/>
    <w:rsid w:val="00946EC6"/>
    <w:rsid w:val="00947154"/>
    <w:rsid w:val="009474C9"/>
    <w:rsid w:val="009474D1"/>
    <w:rsid w:val="009475B2"/>
    <w:rsid w:val="00947707"/>
    <w:rsid w:val="00947D37"/>
    <w:rsid w:val="00947DC2"/>
    <w:rsid w:val="00950034"/>
    <w:rsid w:val="009504EA"/>
    <w:rsid w:val="00950729"/>
    <w:rsid w:val="00950FF7"/>
    <w:rsid w:val="00951124"/>
    <w:rsid w:val="009516CE"/>
    <w:rsid w:val="009517D7"/>
    <w:rsid w:val="00951B22"/>
    <w:rsid w:val="00951C04"/>
    <w:rsid w:val="00951C06"/>
    <w:rsid w:val="00952061"/>
    <w:rsid w:val="0095222E"/>
    <w:rsid w:val="00952273"/>
    <w:rsid w:val="009522A9"/>
    <w:rsid w:val="009523A5"/>
    <w:rsid w:val="009528AC"/>
    <w:rsid w:val="00952E11"/>
    <w:rsid w:val="00952E24"/>
    <w:rsid w:val="00952E8D"/>
    <w:rsid w:val="00952EF3"/>
    <w:rsid w:val="00952F3F"/>
    <w:rsid w:val="00952FC1"/>
    <w:rsid w:val="00952FF2"/>
    <w:rsid w:val="009531BE"/>
    <w:rsid w:val="00953333"/>
    <w:rsid w:val="009538D2"/>
    <w:rsid w:val="00954163"/>
    <w:rsid w:val="00954994"/>
    <w:rsid w:val="0095565F"/>
    <w:rsid w:val="00955676"/>
    <w:rsid w:val="0095591B"/>
    <w:rsid w:val="00955A0D"/>
    <w:rsid w:val="00955E68"/>
    <w:rsid w:val="00956430"/>
    <w:rsid w:val="00956D18"/>
    <w:rsid w:val="00956FF7"/>
    <w:rsid w:val="0095719D"/>
    <w:rsid w:val="00957679"/>
    <w:rsid w:val="0095777D"/>
    <w:rsid w:val="009578AF"/>
    <w:rsid w:val="00957D95"/>
    <w:rsid w:val="00960021"/>
    <w:rsid w:val="00960266"/>
    <w:rsid w:val="00960473"/>
    <w:rsid w:val="00960486"/>
    <w:rsid w:val="00960600"/>
    <w:rsid w:val="00960687"/>
    <w:rsid w:val="00960773"/>
    <w:rsid w:val="009608C5"/>
    <w:rsid w:val="00960A54"/>
    <w:rsid w:val="00960FF3"/>
    <w:rsid w:val="009612B6"/>
    <w:rsid w:val="00961775"/>
    <w:rsid w:val="009617FB"/>
    <w:rsid w:val="00961A70"/>
    <w:rsid w:val="009621E6"/>
    <w:rsid w:val="00962439"/>
    <w:rsid w:val="00962505"/>
    <w:rsid w:val="00962E85"/>
    <w:rsid w:val="00963201"/>
    <w:rsid w:val="009634F0"/>
    <w:rsid w:val="00963A83"/>
    <w:rsid w:val="009643D3"/>
    <w:rsid w:val="009647AF"/>
    <w:rsid w:val="00964840"/>
    <w:rsid w:val="009649A5"/>
    <w:rsid w:val="00964BBF"/>
    <w:rsid w:val="00964E76"/>
    <w:rsid w:val="00964F57"/>
    <w:rsid w:val="00965A70"/>
    <w:rsid w:val="00966008"/>
    <w:rsid w:val="009665F7"/>
    <w:rsid w:val="009667D3"/>
    <w:rsid w:val="00966DE4"/>
    <w:rsid w:val="00967069"/>
    <w:rsid w:val="00967655"/>
    <w:rsid w:val="00970331"/>
    <w:rsid w:val="00970390"/>
    <w:rsid w:val="009703DD"/>
    <w:rsid w:val="00970F41"/>
    <w:rsid w:val="00971624"/>
    <w:rsid w:val="00971888"/>
    <w:rsid w:val="00971C79"/>
    <w:rsid w:val="0097213C"/>
    <w:rsid w:val="0097248E"/>
    <w:rsid w:val="009734B7"/>
    <w:rsid w:val="00973659"/>
    <w:rsid w:val="0097369A"/>
    <w:rsid w:val="00973701"/>
    <w:rsid w:val="00973EB7"/>
    <w:rsid w:val="009749F0"/>
    <w:rsid w:val="00974B09"/>
    <w:rsid w:val="009763EE"/>
    <w:rsid w:val="0097651A"/>
    <w:rsid w:val="00976EBE"/>
    <w:rsid w:val="00977293"/>
    <w:rsid w:val="009773C9"/>
    <w:rsid w:val="009774F5"/>
    <w:rsid w:val="00977591"/>
    <w:rsid w:val="00977AB7"/>
    <w:rsid w:val="00977B76"/>
    <w:rsid w:val="00977D3C"/>
    <w:rsid w:val="00977DE0"/>
    <w:rsid w:val="0098022E"/>
    <w:rsid w:val="00980284"/>
    <w:rsid w:val="00980559"/>
    <w:rsid w:val="00980CEB"/>
    <w:rsid w:val="009812F2"/>
    <w:rsid w:val="00981C0F"/>
    <w:rsid w:val="00981EAC"/>
    <w:rsid w:val="009826B1"/>
    <w:rsid w:val="00982785"/>
    <w:rsid w:val="00982ADD"/>
    <w:rsid w:val="00982F4F"/>
    <w:rsid w:val="009832DC"/>
    <w:rsid w:val="009838A7"/>
    <w:rsid w:val="009840C0"/>
    <w:rsid w:val="00984118"/>
    <w:rsid w:val="00984322"/>
    <w:rsid w:val="009848DE"/>
    <w:rsid w:val="00984AC9"/>
    <w:rsid w:val="00984B1B"/>
    <w:rsid w:val="00984CF1"/>
    <w:rsid w:val="00984F99"/>
    <w:rsid w:val="0098518F"/>
    <w:rsid w:val="009851B1"/>
    <w:rsid w:val="0098537C"/>
    <w:rsid w:val="00985889"/>
    <w:rsid w:val="00985A75"/>
    <w:rsid w:val="00985B69"/>
    <w:rsid w:val="00985D85"/>
    <w:rsid w:val="00986207"/>
    <w:rsid w:val="00986688"/>
    <w:rsid w:val="00986BD9"/>
    <w:rsid w:val="00987412"/>
    <w:rsid w:val="00987583"/>
    <w:rsid w:val="00990105"/>
    <w:rsid w:val="0099056D"/>
    <w:rsid w:val="00990AAF"/>
    <w:rsid w:val="00990B4D"/>
    <w:rsid w:val="00990C3D"/>
    <w:rsid w:val="00990EE2"/>
    <w:rsid w:val="00990F13"/>
    <w:rsid w:val="0099137A"/>
    <w:rsid w:val="0099137C"/>
    <w:rsid w:val="009919C9"/>
    <w:rsid w:val="00991C36"/>
    <w:rsid w:val="00991D70"/>
    <w:rsid w:val="00992E8C"/>
    <w:rsid w:val="00992F1F"/>
    <w:rsid w:val="009930EF"/>
    <w:rsid w:val="009932F0"/>
    <w:rsid w:val="009934A4"/>
    <w:rsid w:val="0099390B"/>
    <w:rsid w:val="00993BCF"/>
    <w:rsid w:val="00993EF6"/>
    <w:rsid w:val="0099409A"/>
    <w:rsid w:val="00994201"/>
    <w:rsid w:val="009942E8"/>
    <w:rsid w:val="0099437F"/>
    <w:rsid w:val="00994806"/>
    <w:rsid w:val="00994BE2"/>
    <w:rsid w:val="00994D76"/>
    <w:rsid w:val="00994F0E"/>
    <w:rsid w:val="00995274"/>
    <w:rsid w:val="00995E64"/>
    <w:rsid w:val="00995F5B"/>
    <w:rsid w:val="00995F5D"/>
    <w:rsid w:val="009966C3"/>
    <w:rsid w:val="00997270"/>
    <w:rsid w:val="00997315"/>
    <w:rsid w:val="0099747D"/>
    <w:rsid w:val="009975A1"/>
    <w:rsid w:val="009975BE"/>
    <w:rsid w:val="009A00F2"/>
    <w:rsid w:val="009A02E8"/>
    <w:rsid w:val="009A0469"/>
    <w:rsid w:val="009A047A"/>
    <w:rsid w:val="009A065A"/>
    <w:rsid w:val="009A0B5F"/>
    <w:rsid w:val="009A0E59"/>
    <w:rsid w:val="009A10A5"/>
    <w:rsid w:val="009A1553"/>
    <w:rsid w:val="009A1B69"/>
    <w:rsid w:val="009A1D3E"/>
    <w:rsid w:val="009A1D57"/>
    <w:rsid w:val="009A1D91"/>
    <w:rsid w:val="009A23C6"/>
    <w:rsid w:val="009A247B"/>
    <w:rsid w:val="009A271D"/>
    <w:rsid w:val="009A2C7E"/>
    <w:rsid w:val="009A32C0"/>
    <w:rsid w:val="009A3534"/>
    <w:rsid w:val="009A3A77"/>
    <w:rsid w:val="009A4141"/>
    <w:rsid w:val="009A4175"/>
    <w:rsid w:val="009A44E9"/>
    <w:rsid w:val="009A492F"/>
    <w:rsid w:val="009A4954"/>
    <w:rsid w:val="009A4964"/>
    <w:rsid w:val="009A4BC8"/>
    <w:rsid w:val="009A4F3E"/>
    <w:rsid w:val="009A5630"/>
    <w:rsid w:val="009A5A0E"/>
    <w:rsid w:val="009A5B73"/>
    <w:rsid w:val="009A5E18"/>
    <w:rsid w:val="009A5EA1"/>
    <w:rsid w:val="009A62B8"/>
    <w:rsid w:val="009A63AC"/>
    <w:rsid w:val="009A6502"/>
    <w:rsid w:val="009A661A"/>
    <w:rsid w:val="009A7007"/>
    <w:rsid w:val="009A718E"/>
    <w:rsid w:val="009A7701"/>
    <w:rsid w:val="009A78D4"/>
    <w:rsid w:val="009A795F"/>
    <w:rsid w:val="009A7B26"/>
    <w:rsid w:val="009A7C1B"/>
    <w:rsid w:val="009A7CCB"/>
    <w:rsid w:val="009A7F18"/>
    <w:rsid w:val="009B0D31"/>
    <w:rsid w:val="009B0FBD"/>
    <w:rsid w:val="009B18E7"/>
    <w:rsid w:val="009B19BE"/>
    <w:rsid w:val="009B1AEC"/>
    <w:rsid w:val="009B1BA7"/>
    <w:rsid w:val="009B20F4"/>
    <w:rsid w:val="009B21EB"/>
    <w:rsid w:val="009B22C9"/>
    <w:rsid w:val="009B244F"/>
    <w:rsid w:val="009B2A04"/>
    <w:rsid w:val="009B39F9"/>
    <w:rsid w:val="009B3A3A"/>
    <w:rsid w:val="009B3A56"/>
    <w:rsid w:val="009B3B6E"/>
    <w:rsid w:val="009B3D56"/>
    <w:rsid w:val="009B3DD2"/>
    <w:rsid w:val="009B44EF"/>
    <w:rsid w:val="009B48AA"/>
    <w:rsid w:val="009B51C4"/>
    <w:rsid w:val="009B5226"/>
    <w:rsid w:val="009B577D"/>
    <w:rsid w:val="009B6085"/>
    <w:rsid w:val="009B62F0"/>
    <w:rsid w:val="009B6358"/>
    <w:rsid w:val="009B6723"/>
    <w:rsid w:val="009B681E"/>
    <w:rsid w:val="009B684C"/>
    <w:rsid w:val="009B6B53"/>
    <w:rsid w:val="009B6E3D"/>
    <w:rsid w:val="009B7069"/>
    <w:rsid w:val="009C00EF"/>
    <w:rsid w:val="009C058E"/>
    <w:rsid w:val="009C08C6"/>
    <w:rsid w:val="009C0D74"/>
    <w:rsid w:val="009C1305"/>
    <w:rsid w:val="009C207D"/>
    <w:rsid w:val="009C22F8"/>
    <w:rsid w:val="009C2352"/>
    <w:rsid w:val="009C27D3"/>
    <w:rsid w:val="009C32AE"/>
    <w:rsid w:val="009C362D"/>
    <w:rsid w:val="009C3A08"/>
    <w:rsid w:val="009C4292"/>
    <w:rsid w:val="009C45E4"/>
    <w:rsid w:val="009C4681"/>
    <w:rsid w:val="009C4CC0"/>
    <w:rsid w:val="009C4DB7"/>
    <w:rsid w:val="009C58D1"/>
    <w:rsid w:val="009C5E4D"/>
    <w:rsid w:val="009C6635"/>
    <w:rsid w:val="009C76BC"/>
    <w:rsid w:val="009D01DD"/>
    <w:rsid w:val="009D02E6"/>
    <w:rsid w:val="009D04B4"/>
    <w:rsid w:val="009D0929"/>
    <w:rsid w:val="009D0FDC"/>
    <w:rsid w:val="009D17D4"/>
    <w:rsid w:val="009D17E3"/>
    <w:rsid w:val="009D2175"/>
    <w:rsid w:val="009D246B"/>
    <w:rsid w:val="009D260B"/>
    <w:rsid w:val="009D2761"/>
    <w:rsid w:val="009D27EE"/>
    <w:rsid w:val="009D316D"/>
    <w:rsid w:val="009D3349"/>
    <w:rsid w:val="009D355F"/>
    <w:rsid w:val="009D4052"/>
    <w:rsid w:val="009D43D9"/>
    <w:rsid w:val="009D467D"/>
    <w:rsid w:val="009D46A6"/>
    <w:rsid w:val="009D4706"/>
    <w:rsid w:val="009D4C05"/>
    <w:rsid w:val="009D4F77"/>
    <w:rsid w:val="009D5094"/>
    <w:rsid w:val="009D51D5"/>
    <w:rsid w:val="009D5366"/>
    <w:rsid w:val="009D5429"/>
    <w:rsid w:val="009D56E8"/>
    <w:rsid w:val="009D5D2A"/>
    <w:rsid w:val="009D68DF"/>
    <w:rsid w:val="009D6931"/>
    <w:rsid w:val="009D69D0"/>
    <w:rsid w:val="009D6E46"/>
    <w:rsid w:val="009D71B0"/>
    <w:rsid w:val="009D7324"/>
    <w:rsid w:val="009D75DC"/>
    <w:rsid w:val="009D7972"/>
    <w:rsid w:val="009D7F85"/>
    <w:rsid w:val="009E033E"/>
    <w:rsid w:val="009E0460"/>
    <w:rsid w:val="009E0531"/>
    <w:rsid w:val="009E0ABE"/>
    <w:rsid w:val="009E0CA4"/>
    <w:rsid w:val="009E1865"/>
    <w:rsid w:val="009E1AD0"/>
    <w:rsid w:val="009E1EF0"/>
    <w:rsid w:val="009E1F5A"/>
    <w:rsid w:val="009E1F75"/>
    <w:rsid w:val="009E2010"/>
    <w:rsid w:val="009E2491"/>
    <w:rsid w:val="009E25D8"/>
    <w:rsid w:val="009E2EA2"/>
    <w:rsid w:val="009E2F92"/>
    <w:rsid w:val="009E3249"/>
    <w:rsid w:val="009E340D"/>
    <w:rsid w:val="009E3650"/>
    <w:rsid w:val="009E3675"/>
    <w:rsid w:val="009E373B"/>
    <w:rsid w:val="009E379C"/>
    <w:rsid w:val="009E3CEF"/>
    <w:rsid w:val="009E4017"/>
    <w:rsid w:val="009E401F"/>
    <w:rsid w:val="009E42E6"/>
    <w:rsid w:val="009E4838"/>
    <w:rsid w:val="009E4B47"/>
    <w:rsid w:val="009E51E9"/>
    <w:rsid w:val="009E53D2"/>
    <w:rsid w:val="009E555B"/>
    <w:rsid w:val="009E6310"/>
    <w:rsid w:val="009E6936"/>
    <w:rsid w:val="009E6B22"/>
    <w:rsid w:val="009E6DB2"/>
    <w:rsid w:val="009E6E7B"/>
    <w:rsid w:val="009E6F06"/>
    <w:rsid w:val="009E7348"/>
    <w:rsid w:val="009E7480"/>
    <w:rsid w:val="009E7AE3"/>
    <w:rsid w:val="009E7BFB"/>
    <w:rsid w:val="009F0025"/>
    <w:rsid w:val="009F00A0"/>
    <w:rsid w:val="009F0985"/>
    <w:rsid w:val="009F0C86"/>
    <w:rsid w:val="009F1145"/>
    <w:rsid w:val="009F1641"/>
    <w:rsid w:val="009F1D8A"/>
    <w:rsid w:val="009F1EBB"/>
    <w:rsid w:val="009F24E4"/>
    <w:rsid w:val="009F28C7"/>
    <w:rsid w:val="009F2909"/>
    <w:rsid w:val="009F2C5C"/>
    <w:rsid w:val="009F2EFC"/>
    <w:rsid w:val="009F3366"/>
    <w:rsid w:val="009F339A"/>
    <w:rsid w:val="009F373D"/>
    <w:rsid w:val="009F3899"/>
    <w:rsid w:val="009F5138"/>
    <w:rsid w:val="009F56B2"/>
    <w:rsid w:val="009F57E0"/>
    <w:rsid w:val="009F5893"/>
    <w:rsid w:val="009F5C79"/>
    <w:rsid w:val="009F624B"/>
    <w:rsid w:val="009F671A"/>
    <w:rsid w:val="009F6AD5"/>
    <w:rsid w:val="009F6B0E"/>
    <w:rsid w:val="009F705E"/>
    <w:rsid w:val="009F77E6"/>
    <w:rsid w:val="009F7843"/>
    <w:rsid w:val="009F7C14"/>
    <w:rsid w:val="009F7F58"/>
    <w:rsid w:val="00A000D6"/>
    <w:rsid w:val="00A004B6"/>
    <w:rsid w:val="00A00AA6"/>
    <w:rsid w:val="00A00F74"/>
    <w:rsid w:val="00A01009"/>
    <w:rsid w:val="00A014E2"/>
    <w:rsid w:val="00A015FE"/>
    <w:rsid w:val="00A01E1B"/>
    <w:rsid w:val="00A02180"/>
    <w:rsid w:val="00A0262C"/>
    <w:rsid w:val="00A027E3"/>
    <w:rsid w:val="00A029B1"/>
    <w:rsid w:val="00A033B8"/>
    <w:rsid w:val="00A033DB"/>
    <w:rsid w:val="00A037E2"/>
    <w:rsid w:val="00A03851"/>
    <w:rsid w:val="00A040D9"/>
    <w:rsid w:val="00A042B0"/>
    <w:rsid w:val="00A049A7"/>
    <w:rsid w:val="00A04AF2"/>
    <w:rsid w:val="00A04B35"/>
    <w:rsid w:val="00A04CEF"/>
    <w:rsid w:val="00A04D32"/>
    <w:rsid w:val="00A04E2B"/>
    <w:rsid w:val="00A04F7B"/>
    <w:rsid w:val="00A05270"/>
    <w:rsid w:val="00A053C9"/>
    <w:rsid w:val="00A05B0B"/>
    <w:rsid w:val="00A05DA9"/>
    <w:rsid w:val="00A05DD5"/>
    <w:rsid w:val="00A05FDC"/>
    <w:rsid w:val="00A0600D"/>
    <w:rsid w:val="00A06DBE"/>
    <w:rsid w:val="00A07067"/>
    <w:rsid w:val="00A0751D"/>
    <w:rsid w:val="00A076ED"/>
    <w:rsid w:val="00A07720"/>
    <w:rsid w:val="00A07734"/>
    <w:rsid w:val="00A079FD"/>
    <w:rsid w:val="00A07F00"/>
    <w:rsid w:val="00A10072"/>
    <w:rsid w:val="00A1062F"/>
    <w:rsid w:val="00A10E1A"/>
    <w:rsid w:val="00A110ED"/>
    <w:rsid w:val="00A1138E"/>
    <w:rsid w:val="00A11B64"/>
    <w:rsid w:val="00A11FEB"/>
    <w:rsid w:val="00A12B6E"/>
    <w:rsid w:val="00A12C7B"/>
    <w:rsid w:val="00A12D66"/>
    <w:rsid w:val="00A12FB8"/>
    <w:rsid w:val="00A1391C"/>
    <w:rsid w:val="00A1398C"/>
    <w:rsid w:val="00A13A74"/>
    <w:rsid w:val="00A13BA1"/>
    <w:rsid w:val="00A146C2"/>
    <w:rsid w:val="00A14733"/>
    <w:rsid w:val="00A147CA"/>
    <w:rsid w:val="00A147FE"/>
    <w:rsid w:val="00A148F9"/>
    <w:rsid w:val="00A14BEB"/>
    <w:rsid w:val="00A14C0D"/>
    <w:rsid w:val="00A15130"/>
    <w:rsid w:val="00A158EC"/>
    <w:rsid w:val="00A15976"/>
    <w:rsid w:val="00A15B9F"/>
    <w:rsid w:val="00A16054"/>
    <w:rsid w:val="00A16361"/>
    <w:rsid w:val="00A164B3"/>
    <w:rsid w:val="00A16A11"/>
    <w:rsid w:val="00A16C77"/>
    <w:rsid w:val="00A16F51"/>
    <w:rsid w:val="00A1720F"/>
    <w:rsid w:val="00A176B6"/>
    <w:rsid w:val="00A20266"/>
    <w:rsid w:val="00A202CA"/>
    <w:rsid w:val="00A20879"/>
    <w:rsid w:val="00A20AFD"/>
    <w:rsid w:val="00A20C41"/>
    <w:rsid w:val="00A20D7A"/>
    <w:rsid w:val="00A2129C"/>
    <w:rsid w:val="00A21700"/>
    <w:rsid w:val="00A21C3C"/>
    <w:rsid w:val="00A21C4E"/>
    <w:rsid w:val="00A21E58"/>
    <w:rsid w:val="00A223A9"/>
    <w:rsid w:val="00A224B6"/>
    <w:rsid w:val="00A22AE2"/>
    <w:rsid w:val="00A22B67"/>
    <w:rsid w:val="00A22C2E"/>
    <w:rsid w:val="00A22D3C"/>
    <w:rsid w:val="00A2358B"/>
    <w:rsid w:val="00A23806"/>
    <w:rsid w:val="00A23A5B"/>
    <w:rsid w:val="00A2489A"/>
    <w:rsid w:val="00A24BC1"/>
    <w:rsid w:val="00A24C5F"/>
    <w:rsid w:val="00A2568B"/>
    <w:rsid w:val="00A257F9"/>
    <w:rsid w:val="00A2587F"/>
    <w:rsid w:val="00A25E4B"/>
    <w:rsid w:val="00A263C6"/>
    <w:rsid w:val="00A272A7"/>
    <w:rsid w:val="00A273E8"/>
    <w:rsid w:val="00A274E7"/>
    <w:rsid w:val="00A303B9"/>
    <w:rsid w:val="00A30804"/>
    <w:rsid w:val="00A30C5B"/>
    <w:rsid w:val="00A31807"/>
    <w:rsid w:val="00A31879"/>
    <w:rsid w:val="00A31EF0"/>
    <w:rsid w:val="00A32235"/>
    <w:rsid w:val="00A323DF"/>
    <w:rsid w:val="00A32C09"/>
    <w:rsid w:val="00A3350E"/>
    <w:rsid w:val="00A33520"/>
    <w:rsid w:val="00A338AD"/>
    <w:rsid w:val="00A33B79"/>
    <w:rsid w:val="00A33C5B"/>
    <w:rsid w:val="00A33CE1"/>
    <w:rsid w:val="00A33D3E"/>
    <w:rsid w:val="00A33E59"/>
    <w:rsid w:val="00A33ECF"/>
    <w:rsid w:val="00A34081"/>
    <w:rsid w:val="00A34A87"/>
    <w:rsid w:val="00A35392"/>
    <w:rsid w:val="00A35817"/>
    <w:rsid w:val="00A35D0A"/>
    <w:rsid w:val="00A3606E"/>
    <w:rsid w:val="00A36506"/>
    <w:rsid w:val="00A36FE9"/>
    <w:rsid w:val="00A375AF"/>
    <w:rsid w:val="00A375FB"/>
    <w:rsid w:val="00A37925"/>
    <w:rsid w:val="00A37B98"/>
    <w:rsid w:val="00A37E39"/>
    <w:rsid w:val="00A37F22"/>
    <w:rsid w:val="00A40BC4"/>
    <w:rsid w:val="00A417BB"/>
    <w:rsid w:val="00A42131"/>
    <w:rsid w:val="00A422BD"/>
    <w:rsid w:val="00A423DA"/>
    <w:rsid w:val="00A42481"/>
    <w:rsid w:val="00A42504"/>
    <w:rsid w:val="00A42651"/>
    <w:rsid w:val="00A429E7"/>
    <w:rsid w:val="00A42AAF"/>
    <w:rsid w:val="00A42B29"/>
    <w:rsid w:val="00A43259"/>
    <w:rsid w:val="00A43A4F"/>
    <w:rsid w:val="00A44132"/>
    <w:rsid w:val="00A450E9"/>
    <w:rsid w:val="00A451A2"/>
    <w:rsid w:val="00A4540B"/>
    <w:rsid w:val="00A4545F"/>
    <w:rsid w:val="00A45571"/>
    <w:rsid w:val="00A45803"/>
    <w:rsid w:val="00A46307"/>
    <w:rsid w:val="00A46717"/>
    <w:rsid w:val="00A46ADD"/>
    <w:rsid w:val="00A46CED"/>
    <w:rsid w:val="00A46DA7"/>
    <w:rsid w:val="00A46F6D"/>
    <w:rsid w:val="00A46F81"/>
    <w:rsid w:val="00A479BC"/>
    <w:rsid w:val="00A47CED"/>
    <w:rsid w:val="00A508FE"/>
    <w:rsid w:val="00A50B8E"/>
    <w:rsid w:val="00A50E40"/>
    <w:rsid w:val="00A50EFF"/>
    <w:rsid w:val="00A510F0"/>
    <w:rsid w:val="00A51A13"/>
    <w:rsid w:val="00A51E0F"/>
    <w:rsid w:val="00A51E51"/>
    <w:rsid w:val="00A51F19"/>
    <w:rsid w:val="00A521F1"/>
    <w:rsid w:val="00A52DBD"/>
    <w:rsid w:val="00A52F93"/>
    <w:rsid w:val="00A5376B"/>
    <w:rsid w:val="00A5378B"/>
    <w:rsid w:val="00A53818"/>
    <w:rsid w:val="00A541B5"/>
    <w:rsid w:val="00A54350"/>
    <w:rsid w:val="00A547B3"/>
    <w:rsid w:val="00A54D64"/>
    <w:rsid w:val="00A55543"/>
    <w:rsid w:val="00A556F7"/>
    <w:rsid w:val="00A5575A"/>
    <w:rsid w:val="00A55765"/>
    <w:rsid w:val="00A56174"/>
    <w:rsid w:val="00A566D4"/>
    <w:rsid w:val="00A56E7B"/>
    <w:rsid w:val="00A56F90"/>
    <w:rsid w:val="00A57955"/>
    <w:rsid w:val="00A579CA"/>
    <w:rsid w:val="00A57CF2"/>
    <w:rsid w:val="00A60BE2"/>
    <w:rsid w:val="00A60C08"/>
    <w:rsid w:val="00A614B0"/>
    <w:rsid w:val="00A61A2B"/>
    <w:rsid w:val="00A6200F"/>
    <w:rsid w:val="00A627BE"/>
    <w:rsid w:val="00A62983"/>
    <w:rsid w:val="00A62989"/>
    <w:rsid w:val="00A62B9A"/>
    <w:rsid w:val="00A62D71"/>
    <w:rsid w:val="00A63094"/>
    <w:rsid w:val="00A6324E"/>
    <w:rsid w:val="00A6371A"/>
    <w:rsid w:val="00A63D6D"/>
    <w:rsid w:val="00A64556"/>
    <w:rsid w:val="00A645E8"/>
    <w:rsid w:val="00A647A0"/>
    <w:rsid w:val="00A648A0"/>
    <w:rsid w:val="00A648C7"/>
    <w:rsid w:val="00A64A28"/>
    <w:rsid w:val="00A64B64"/>
    <w:rsid w:val="00A6517D"/>
    <w:rsid w:val="00A65B8F"/>
    <w:rsid w:val="00A65EF9"/>
    <w:rsid w:val="00A65F18"/>
    <w:rsid w:val="00A66075"/>
    <w:rsid w:val="00A66279"/>
    <w:rsid w:val="00A663F1"/>
    <w:rsid w:val="00A66404"/>
    <w:rsid w:val="00A6646E"/>
    <w:rsid w:val="00A6695F"/>
    <w:rsid w:val="00A66DEF"/>
    <w:rsid w:val="00A66E10"/>
    <w:rsid w:val="00A66F4D"/>
    <w:rsid w:val="00A67724"/>
    <w:rsid w:val="00A677D1"/>
    <w:rsid w:val="00A67A2C"/>
    <w:rsid w:val="00A70076"/>
    <w:rsid w:val="00A71249"/>
    <w:rsid w:val="00A71D1D"/>
    <w:rsid w:val="00A723AA"/>
    <w:rsid w:val="00A72808"/>
    <w:rsid w:val="00A72C9B"/>
    <w:rsid w:val="00A72CF2"/>
    <w:rsid w:val="00A72D4C"/>
    <w:rsid w:val="00A72E8E"/>
    <w:rsid w:val="00A72F04"/>
    <w:rsid w:val="00A73418"/>
    <w:rsid w:val="00A73435"/>
    <w:rsid w:val="00A735E6"/>
    <w:rsid w:val="00A73715"/>
    <w:rsid w:val="00A73A30"/>
    <w:rsid w:val="00A73AA4"/>
    <w:rsid w:val="00A73B37"/>
    <w:rsid w:val="00A73CD8"/>
    <w:rsid w:val="00A73DB5"/>
    <w:rsid w:val="00A73F7C"/>
    <w:rsid w:val="00A741EC"/>
    <w:rsid w:val="00A74ACD"/>
    <w:rsid w:val="00A74BFD"/>
    <w:rsid w:val="00A74F97"/>
    <w:rsid w:val="00A756AA"/>
    <w:rsid w:val="00A75AF6"/>
    <w:rsid w:val="00A76776"/>
    <w:rsid w:val="00A769E9"/>
    <w:rsid w:val="00A76AB5"/>
    <w:rsid w:val="00A76CEC"/>
    <w:rsid w:val="00A76F5F"/>
    <w:rsid w:val="00A7701B"/>
    <w:rsid w:val="00A77788"/>
    <w:rsid w:val="00A809F7"/>
    <w:rsid w:val="00A80A49"/>
    <w:rsid w:val="00A80DDF"/>
    <w:rsid w:val="00A813D0"/>
    <w:rsid w:val="00A814E9"/>
    <w:rsid w:val="00A817E4"/>
    <w:rsid w:val="00A81A99"/>
    <w:rsid w:val="00A81BB7"/>
    <w:rsid w:val="00A81EC5"/>
    <w:rsid w:val="00A81F09"/>
    <w:rsid w:val="00A82DC0"/>
    <w:rsid w:val="00A83148"/>
    <w:rsid w:val="00A8318E"/>
    <w:rsid w:val="00A838C3"/>
    <w:rsid w:val="00A83BF8"/>
    <w:rsid w:val="00A83DDB"/>
    <w:rsid w:val="00A83DF9"/>
    <w:rsid w:val="00A841D6"/>
    <w:rsid w:val="00A845A2"/>
    <w:rsid w:val="00A84859"/>
    <w:rsid w:val="00A849AE"/>
    <w:rsid w:val="00A84B1B"/>
    <w:rsid w:val="00A84B22"/>
    <w:rsid w:val="00A85619"/>
    <w:rsid w:val="00A85F7C"/>
    <w:rsid w:val="00A8615F"/>
    <w:rsid w:val="00A861EE"/>
    <w:rsid w:val="00A86211"/>
    <w:rsid w:val="00A8626F"/>
    <w:rsid w:val="00A8699D"/>
    <w:rsid w:val="00A869A6"/>
    <w:rsid w:val="00A86D5D"/>
    <w:rsid w:val="00A8719E"/>
    <w:rsid w:val="00A87C9D"/>
    <w:rsid w:val="00A9031D"/>
    <w:rsid w:val="00A906FE"/>
    <w:rsid w:val="00A90982"/>
    <w:rsid w:val="00A909BA"/>
    <w:rsid w:val="00A910F1"/>
    <w:rsid w:val="00A91763"/>
    <w:rsid w:val="00A91C5D"/>
    <w:rsid w:val="00A91CEB"/>
    <w:rsid w:val="00A92074"/>
    <w:rsid w:val="00A92586"/>
    <w:rsid w:val="00A9376C"/>
    <w:rsid w:val="00A94631"/>
    <w:rsid w:val="00A94A6D"/>
    <w:rsid w:val="00A951DF"/>
    <w:rsid w:val="00A95398"/>
    <w:rsid w:val="00A95600"/>
    <w:rsid w:val="00A958A0"/>
    <w:rsid w:val="00A95E39"/>
    <w:rsid w:val="00A95E58"/>
    <w:rsid w:val="00A95F15"/>
    <w:rsid w:val="00A967D4"/>
    <w:rsid w:val="00A97491"/>
    <w:rsid w:val="00AA02F9"/>
    <w:rsid w:val="00AA05C7"/>
    <w:rsid w:val="00AA0D87"/>
    <w:rsid w:val="00AA0E63"/>
    <w:rsid w:val="00AA1795"/>
    <w:rsid w:val="00AA182E"/>
    <w:rsid w:val="00AA18D4"/>
    <w:rsid w:val="00AA2000"/>
    <w:rsid w:val="00AA2AAB"/>
    <w:rsid w:val="00AA3026"/>
    <w:rsid w:val="00AA318A"/>
    <w:rsid w:val="00AA3554"/>
    <w:rsid w:val="00AA3F07"/>
    <w:rsid w:val="00AA4014"/>
    <w:rsid w:val="00AA411B"/>
    <w:rsid w:val="00AA4210"/>
    <w:rsid w:val="00AA44E6"/>
    <w:rsid w:val="00AA48D4"/>
    <w:rsid w:val="00AA4D61"/>
    <w:rsid w:val="00AA54E2"/>
    <w:rsid w:val="00AA559A"/>
    <w:rsid w:val="00AA582B"/>
    <w:rsid w:val="00AA5BA7"/>
    <w:rsid w:val="00AA7054"/>
    <w:rsid w:val="00AA7315"/>
    <w:rsid w:val="00AA7976"/>
    <w:rsid w:val="00AA7998"/>
    <w:rsid w:val="00AA7A69"/>
    <w:rsid w:val="00AA7BA2"/>
    <w:rsid w:val="00AA7CDC"/>
    <w:rsid w:val="00AA7F28"/>
    <w:rsid w:val="00AB01E0"/>
    <w:rsid w:val="00AB0254"/>
    <w:rsid w:val="00AB0B88"/>
    <w:rsid w:val="00AB0E3C"/>
    <w:rsid w:val="00AB0F99"/>
    <w:rsid w:val="00AB0FEF"/>
    <w:rsid w:val="00AB1302"/>
    <w:rsid w:val="00AB2197"/>
    <w:rsid w:val="00AB239C"/>
    <w:rsid w:val="00AB32B0"/>
    <w:rsid w:val="00AB36A1"/>
    <w:rsid w:val="00AB386B"/>
    <w:rsid w:val="00AB3D21"/>
    <w:rsid w:val="00AB3D46"/>
    <w:rsid w:val="00AB41AB"/>
    <w:rsid w:val="00AB4830"/>
    <w:rsid w:val="00AB496F"/>
    <w:rsid w:val="00AB4E2A"/>
    <w:rsid w:val="00AB4E30"/>
    <w:rsid w:val="00AB4EC0"/>
    <w:rsid w:val="00AB5BCE"/>
    <w:rsid w:val="00AB635B"/>
    <w:rsid w:val="00AB6CFA"/>
    <w:rsid w:val="00AB6E1E"/>
    <w:rsid w:val="00AB6FF9"/>
    <w:rsid w:val="00AB716D"/>
    <w:rsid w:val="00AB764D"/>
    <w:rsid w:val="00AB7C11"/>
    <w:rsid w:val="00AB7FD1"/>
    <w:rsid w:val="00AC001C"/>
    <w:rsid w:val="00AC0AEC"/>
    <w:rsid w:val="00AC0B44"/>
    <w:rsid w:val="00AC11EA"/>
    <w:rsid w:val="00AC139D"/>
    <w:rsid w:val="00AC16B0"/>
    <w:rsid w:val="00AC16F4"/>
    <w:rsid w:val="00AC17DC"/>
    <w:rsid w:val="00AC1FFC"/>
    <w:rsid w:val="00AC2633"/>
    <w:rsid w:val="00AC277F"/>
    <w:rsid w:val="00AC2917"/>
    <w:rsid w:val="00AC2C62"/>
    <w:rsid w:val="00AC3350"/>
    <w:rsid w:val="00AC394F"/>
    <w:rsid w:val="00AC3B9D"/>
    <w:rsid w:val="00AC3DC9"/>
    <w:rsid w:val="00AC40A1"/>
    <w:rsid w:val="00AC4245"/>
    <w:rsid w:val="00AC4427"/>
    <w:rsid w:val="00AC449E"/>
    <w:rsid w:val="00AC4511"/>
    <w:rsid w:val="00AC459D"/>
    <w:rsid w:val="00AC5BAD"/>
    <w:rsid w:val="00AC5F3F"/>
    <w:rsid w:val="00AC5F92"/>
    <w:rsid w:val="00AC6489"/>
    <w:rsid w:val="00AC6A9B"/>
    <w:rsid w:val="00AC6C4F"/>
    <w:rsid w:val="00AC6CB0"/>
    <w:rsid w:val="00AC70E2"/>
    <w:rsid w:val="00AC71CA"/>
    <w:rsid w:val="00AC7467"/>
    <w:rsid w:val="00AD099A"/>
    <w:rsid w:val="00AD09AB"/>
    <w:rsid w:val="00AD0BF2"/>
    <w:rsid w:val="00AD0D11"/>
    <w:rsid w:val="00AD113B"/>
    <w:rsid w:val="00AD1A27"/>
    <w:rsid w:val="00AD1B5F"/>
    <w:rsid w:val="00AD1CA9"/>
    <w:rsid w:val="00AD1CF5"/>
    <w:rsid w:val="00AD1E7E"/>
    <w:rsid w:val="00AD2483"/>
    <w:rsid w:val="00AD28F7"/>
    <w:rsid w:val="00AD2E53"/>
    <w:rsid w:val="00AD3168"/>
    <w:rsid w:val="00AD3E50"/>
    <w:rsid w:val="00AD4021"/>
    <w:rsid w:val="00AD4843"/>
    <w:rsid w:val="00AD520B"/>
    <w:rsid w:val="00AD5316"/>
    <w:rsid w:val="00AD57A8"/>
    <w:rsid w:val="00AD59D1"/>
    <w:rsid w:val="00AD5DA4"/>
    <w:rsid w:val="00AD617B"/>
    <w:rsid w:val="00AD65CB"/>
    <w:rsid w:val="00AD6695"/>
    <w:rsid w:val="00AD672E"/>
    <w:rsid w:val="00AD68F9"/>
    <w:rsid w:val="00AD69E1"/>
    <w:rsid w:val="00AD7BFF"/>
    <w:rsid w:val="00AE0052"/>
    <w:rsid w:val="00AE0147"/>
    <w:rsid w:val="00AE08AB"/>
    <w:rsid w:val="00AE09BF"/>
    <w:rsid w:val="00AE0AF5"/>
    <w:rsid w:val="00AE0C61"/>
    <w:rsid w:val="00AE0EA3"/>
    <w:rsid w:val="00AE1158"/>
    <w:rsid w:val="00AE11FA"/>
    <w:rsid w:val="00AE152E"/>
    <w:rsid w:val="00AE1642"/>
    <w:rsid w:val="00AE1838"/>
    <w:rsid w:val="00AE22C7"/>
    <w:rsid w:val="00AE2857"/>
    <w:rsid w:val="00AE4638"/>
    <w:rsid w:val="00AE46D2"/>
    <w:rsid w:val="00AE4A68"/>
    <w:rsid w:val="00AE4ABE"/>
    <w:rsid w:val="00AE4D23"/>
    <w:rsid w:val="00AE4E1D"/>
    <w:rsid w:val="00AE5749"/>
    <w:rsid w:val="00AE58A2"/>
    <w:rsid w:val="00AE5B8B"/>
    <w:rsid w:val="00AE5D71"/>
    <w:rsid w:val="00AE5F8F"/>
    <w:rsid w:val="00AE60A1"/>
    <w:rsid w:val="00AE63BE"/>
    <w:rsid w:val="00AE6682"/>
    <w:rsid w:val="00AE6834"/>
    <w:rsid w:val="00AE6A22"/>
    <w:rsid w:val="00AE6A5B"/>
    <w:rsid w:val="00AE6AA3"/>
    <w:rsid w:val="00AE6CFD"/>
    <w:rsid w:val="00AE6FD4"/>
    <w:rsid w:val="00AE708C"/>
    <w:rsid w:val="00AE752E"/>
    <w:rsid w:val="00AE76FD"/>
    <w:rsid w:val="00AE7AC6"/>
    <w:rsid w:val="00AE7FCE"/>
    <w:rsid w:val="00AF01FE"/>
    <w:rsid w:val="00AF0226"/>
    <w:rsid w:val="00AF0236"/>
    <w:rsid w:val="00AF0888"/>
    <w:rsid w:val="00AF0F45"/>
    <w:rsid w:val="00AF1064"/>
    <w:rsid w:val="00AF1084"/>
    <w:rsid w:val="00AF154C"/>
    <w:rsid w:val="00AF1AD1"/>
    <w:rsid w:val="00AF1D70"/>
    <w:rsid w:val="00AF1E3A"/>
    <w:rsid w:val="00AF1F43"/>
    <w:rsid w:val="00AF20B0"/>
    <w:rsid w:val="00AF28CA"/>
    <w:rsid w:val="00AF2BDD"/>
    <w:rsid w:val="00AF2D47"/>
    <w:rsid w:val="00AF35E2"/>
    <w:rsid w:val="00AF3A52"/>
    <w:rsid w:val="00AF3ED6"/>
    <w:rsid w:val="00AF4C61"/>
    <w:rsid w:val="00AF5110"/>
    <w:rsid w:val="00AF5442"/>
    <w:rsid w:val="00AF57B8"/>
    <w:rsid w:val="00AF5F5E"/>
    <w:rsid w:val="00AF63E2"/>
    <w:rsid w:val="00AF69A7"/>
    <w:rsid w:val="00AF7687"/>
    <w:rsid w:val="00AF7778"/>
    <w:rsid w:val="00AF7D27"/>
    <w:rsid w:val="00B00330"/>
    <w:rsid w:val="00B00884"/>
    <w:rsid w:val="00B00AFE"/>
    <w:rsid w:val="00B00BAC"/>
    <w:rsid w:val="00B01060"/>
    <w:rsid w:val="00B010AB"/>
    <w:rsid w:val="00B0138D"/>
    <w:rsid w:val="00B01604"/>
    <w:rsid w:val="00B01BA9"/>
    <w:rsid w:val="00B01C00"/>
    <w:rsid w:val="00B01D36"/>
    <w:rsid w:val="00B01D66"/>
    <w:rsid w:val="00B0201E"/>
    <w:rsid w:val="00B027CE"/>
    <w:rsid w:val="00B02EA9"/>
    <w:rsid w:val="00B0317A"/>
    <w:rsid w:val="00B0321E"/>
    <w:rsid w:val="00B0366B"/>
    <w:rsid w:val="00B03AF7"/>
    <w:rsid w:val="00B03B46"/>
    <w:rsid w:val="00B03E7C"/>
    <w:rsid w:val="00B043A6"/>
    <w:rsid w:val="00B04828"/>
    <w:rsid w:val="00B049AF"/>
    <w:rsid w:val="00B04F0B"/>
    <w:rsid w:val="00B05699"/>
    <w:rsid w:val="00B056CF"/>
    <w:rsid w:val="00B0576F"/>
    <w:rsid w:val="00B057C9"/>
    <w:rsid w:val="00B05879"/>
    <w:rsid w:val="00B068E0"/>
    <w:rsid w:val="00B06B2C"/>
    <w:rsid w:val="00B06D52"/>
    <w:rsid w:val="00B06D99"/>
    <w:rsid w:val="00B07034"/>
    <w:rsid w:val="00B07149"/>
    <w:rsid w:val="00B07309"/>
    <w:rsid w:val="00B07460"/>
    <w:rsid w:val="00B07EC8"/>
    <w:rsid w:val="00B101F7"/>
    <w:rsid w:val="00B1022A"/>
    <w:rsid w:val="00B10E04"/>
    <w:rsid w:val="00B1130B"/>
    <w:rsid w:val="00B11874"/>
    <w:rsid w:val="00B119D0"/>
    <w:rsid w:val="00B119D7"/>
    <w:rsid w:val="00B11FDD"/>
    <w:rsid w:val="00B12B89"/>
    <w:rsid w:val="00B12E56"/>
    <w:rsid w:val="00B132DC"/>
    <w:rsid w:val="00B13C64"/>
    <w:rsid w:val="00B13DF1"/>
    <w:rsid w:val="00B145C7"/>
    <w:rsid w:val="00B147FD"/>
    <w:rsid w:val="00B149D2"/>
    <w:rsid w:val="00B14D52"/>
    <w:rsid w:val="00B14EBC"/>
    <w:rsid w:val="00B15630"/>
    <w:rsid w:val="00B15919"/>
    <w:rsid w:val="00B15980"/>
    <w:rsid w:val="00B15C15"/>
    <w:rsid w:val="00B1691C"/>
    <w:rsid w:val="00B1699F"/>
    <w:rsid w:val="00B16AEE"/>
    <w:rsid w:val="00B16D88"/>
    <w:rsid w:val="00B16E6E"/>
    <w:rsid w:val="00B1712D"/>
    <w:rsid w:val="00B1736D"/>
    <w:rsid w:val="00B173F3"/>
    <w:rsid w:val="00B1744A"/>
    <w:rsid w:val="00B17977"/>
    <w:rsid w:val="00B17A6E"/>
    <w:rsid w:val="00B17B30"/>
    <w:rsid w:val="00B17B88"/>
    <w:rsid w:val="00B17E68"/>
    <w:rsid w:val="00B17ED4"/>
    <w:rsid w:val="00B17F88"/>
    <w:rsid w:val="00B202A1"/>
    <w:rsid w:val="00B202C6"/>
    <w:rsid w:val="00B205A8"/>
    <w:rsid w:val="00B20730"/>
    <w:rsid w:val="00B21255"/>
    <w:rsid w:val="00B213F2"/>
    <w:rsid w:val="00B2153F"/>
    <w:rsid w:val="00B21576"/>
    <w:rsid w:val="00B219B9"/>
    <w:rsid w:val="00B21E66"/>
    <w:rsid w:val="00B22C56"/>
    <w:rsid w:val="00B22CF5"/>
    <w:rsid w:val="00B2307F"/>
    <w:rsid w:val="00B23122"/>
    <w:rsid w:val="00B23A67"/>
    <w:rsid w:val="00B23E93"/>
    <w:rsid w:val="00B2428F"/>
    <w:rsid w:val="00B246A8"/>
    <w:rsid w:val="00B24AD0"/>
    <w:rsid w:val="00B24EEF"/>
    <w:rsid w:val="00B24F08"/>
    <w:rsid w:val="00B25684"/>
    <w:rsid w:val="00B2583C"/>
    <w:rsid w:val="00B25883"/>
    <w:rsid w:val="00B25A6A"/>
    <w:rsid w:val="00B25E56"/>
    <w:rsid w:val="00B26540"/>
    <w:rsid w:val="00B2660E"/>
    <w:rsid w:val="00B26973"/>
    <w:rsid w:val="00B26AFE"/>
    <w:rsid w:val="00B26D3A"/>
    <w:rsid w:val="00B2704D"/>
    <w:rsid w:val="00B2732B"/>
    <w:rsid w:val="00B273A2"/>
    <w:rsid w:val="00B27546"/>
    <w:rsid w:val="00B27B16"/>
    <w:rsid w:val="00B27BE2"/>
    <w:rsid w:val="00B27E9D"/>
    <w:rsid w:val="00B30014"/>
    <w:rsid w:val="00B303CD"/>
    <w:rsid w:val="00B30B56"/>
    <w:rsid w:val="00B3169C"/>
    <w:rsid w:val="00B316A1"/>
    <w:rsid w:val="00B31F6D"/>
    <w:rsid w:val="00B32458"/>
    <w:rsid w:val="00B32886"/>
    <w:rsid w:val="00B33233"/>
    <w:rsid w:val="00B337D3"/>
    <w:rsid w:val="00B33A86"/>
    <w:rsid w:val="00B33B65"/>
    <w:rsid w:val="00B33D21"/>
    <w:rsid w:val="00B34327"/>
    <w:rsid w:val="00B34BBF"/>
    <w:rsid w:val="00B34F72"/>
    <w:rsid w:val="00B34FE0"/>
    <w:rsid w:val="00B35B06"/>
    <w:rsid w:val="00B36220"/>
    <w:rsid w:val="00B36586"/>
    <w:rsid w:val="00B365E9"/>
    <w:rsid w:val="00B36772"/>
    <w:rsid w:val="00B36966"/>
    <w:rsid w:val="00B37056"/>
    <w:rsid w:val="00B372E3"/>
    <w:rsid w:val="00B3764C"/>
    <w:rsid w:val="00B3781F"/>
    <w:rsid w:val="00B37969"/>
    <w:rsid w:val="00B3796A"/>
    <w:rsid w:val="00B40111"/>
    <w:rsid w:val="00B40860"/>
    <w:rsid w:val="00B40AFE"/>
    <w:rsid w:val="00B40E28"/>
    <w:rsid w:val="00B4106B"/>
    <w:rsid w:val="00B41323"/>
    <w:rsid w:val="00B4140E"/>
    <w:rsid w:val="00B417B9"/>
    <w:rsid w:val="00B424A8"/>
    <w:rsid w:val="00B4269D"/>
    <w:rsid w:val="00B4280D"/>
    <w:rsid w:val="00B429E6"/>
    <w:rsid w:val="00B4301F"/>
    <w:rsid w:val="00B432E1"/>
    <w:rsid w:val="00B43659"/>
    <w:rsid w:val="00B43D3F"/>
    <w:rsid w:val="00B440A5"/>
    <w:rsid w:val="00B44AF1"/>
    <w:rsid w:val="00B44DF0"/>
    <w:rsid w:val="00B45A1C"/>
    <w:rsid w:val="00B46020"/>
    <w:rsid w:val="00B46483"/>
    <w:rsid w:val="00B4714D"/>
    <w:rsid w:val="00B4745A"/>
    <w:rsid w:val="00B47508"/>
    <w:rsid w:val="00B47A83"/>
    <w:rsid w:val="00B47BA2"/>
    <w:rsid w:val="00B47D6F"/>
    <w:rsid w:val="00B500F6"/>
    <w:rsid w:val="00B502C3"/>
    <w:rsid w:val="00B5040D"/>
    <w:rsid w:val="00B50654"/>
    <w:rsid w:val="00B508CD"/>
    <w:rsid w:val="00B50A8F"/>
    <w:rsid w:val="00B50B42"/>
    <w:rsid w:val="00B50BCD"/>
    <w:rsid w:val="00B50D43"/>
    <w:rsid w:val="00B51236"/>
    <w:rsid w:val="00B5169B"/>
    <w:rsid w:val="00B51789"/>
    <w:rsid w:val="00B518D4"/>
    <w:rsid w:val="00B51DB1"/>
    <w:rsid w:val="00B51E7B"/>
    <w:rsid w:val="00B52A44"/>
    <w:rsid w:val="00B531EB"/>
    <w:rsid w:val="00B5335F"/>
    <w:rsid w:val="00B53A55"/>
    <w:rsid w:val="00B53C8E"/>
    <w:rsid w:val="00B53D29"/>
    <w:rsid w:val="00B53F71"/>
    <w:rsid w:val="00B54320"/>
    <w:rsid w:val="00B543E4"/>
    <w:rsid w:val="00B546F5"/>
    <w:rsid w:val="00B54BA4"/>
    <w:rsid w:val="00B54DEE"/>
    <w:rsid w:val="00B5578E"/>
    <w:rsid w:val="00B5597E"/>
    <w:rsid w:val="00B55F79"/>
    <w:rsid w:val="00B56037"/>
    <w:rsid w:val="00B56A58"/>
    <w:rsid w:val="00B56CA6"/>
    <w:rsid w:val="00B56D89"/>
    <w:rsid w:val="00B57104"/>
    <w:rsid w:val="00B5725D"/>
    <w:rsid w:val="00B57763"/>
    <w:rsid w:val="00B57880"/>
    <w:rsid w:val="00B57985"/>
    <w:rsid w:val="00B57ACE"/>
    <w:rsid w:val="00B57B6E"/>
    <w:rsid w:val="00B57B7F"/>
    <w:rsid w:val="00B60235"/>
    <w:rsid w:val="00B6037A"/>
    <w:rsid w:val="00B606A0"/>
    <w:rsid w:val="00B60C9E"/>
    <w:rsid w:val="00B60D6C"/>
    <w:rsid w:val="00B612D2"/>
    <w:rsid w:val="00B6147C"/>
    <w:rsid w:val="00B616CD"/>
    <w:rsid w:val="00B617FF"/>
    <w:rsid w:val="00B61AB5"/>
    <w:rsid w:val="00B61AD8"/>
    <w:rsid w:val="00B61DD5"/>
    <w:rsid w:val="00B620F0"/>
    <w:rsid w:val="00B623A8"/>
    <w:rsid w:val="00B628AA"/>
    <w:rsid w:val="00B629DC"/>
    <w:rsid w:val="00B62B01"/>
    <w:rsid w:val="00B630C0"/>
    <w:rsid w:val="00B63533"/>
    <w:rsid w:val="00B636AE"/>
    <w:rsid w:val="00B638E5"/>
    <w:rsid w:val="00B63C05"/>
    <w:rsid w:val="00B63EF2"/>
    <w:rsid w:val="00B63F5E"/>
    <w:rsid w:val="00B6409F"/>
    <w:rsid w:val="00B64477"/>
    <w:rsid w:val="00B6466E"/>
    <w:rsid w:val="00B647AF"/>
    <w:rsid w:val="00B64F42"/>
    <w:rsid w:val="00B65026"/>
    <w:rsid w:val="00B651D5"/>
    <w:rsid w:val="00B654E7"/>
    <w:rsid w:val="00B655D6"/>
    <w:rsid w:val="00B6575D"/>
    <w:rsid w:val="00B65B86"/>
    <w:rsid w:val="00B65B8A"/>
    <w:rsid w:val="00B65F2D"/>
    <w:rsid w:val="00B6607D"/>
    <w:rsid w:val="00B66144"/>
    <w:rsid w:val="00B664A7"/>
    <w:rsid w:val="00B66B79"/>
    <w:rsid w:val="00B66B9E"/>
    <w:rsid w:val="00B66FF4"/>
    <w:rsid w:val="00B67193"/>
    <w:rsid w:val="00B672DD"/>
    <w:rsid w:val="00B673C8"/>
    <w:rsid w:val="00B67686"/>
    <w:rsid w:val="00B6768B"/>
    <w:rsid w:val="00B6778A"/>
    <w:rsid w:val="00B678A7"/>
    <w:rsid w:val="00B679A2"/>
    <w:rsid w:val="00B7034D"/>
    <w:rsid w:val="00B70B77"/>
    <w:rsid w:val="00B70CBF"/>
    <w:rsid w:val="00B70F81"/>
    <w:rsid w:val="00B713CB"/>
    <w:rsid w:val="00B713ED"/>
    <w:rsid w:val="00B71461"/>
    <w:rsid w:val="00B7179C"/>
    <w:rsid w:val="00B71861"/>
    <w:rsid w:val="00B71976"/>
    <w:rsid w:val="00B7215D"/>
    <w:rsid w:val="00B72882"/>
    <w:rsid w:val="00B729B0"/>
    <w:rsid w:val="00B72A6B"/>
    <w:rsid w:val="00B7347A"/>
    <w:rsid w:val="00B747CF"/>
    <w:rsid w:val="00B74959"/>
    <w:rsid w:val="00B74FAE"/>
    <w:rsid w:val="00B74FD9"/>
    <w:rsid w:val="00B75152"/>
    <w:rsid w:val="00B7527A"/>
    <w:rsid w:val="00B7543E"/>
    <w:rsid w:val="00B75890"/>
    <w:rsid w:val="00B75E00"/>
    <w:rsid w:val="00B75E3B"/>
    <w:rsid w:val="00B76813"/>
    <w:rsid w:val="00B769D8"/>
    <w:rsid w:val="00B76BE2"/>
    <w:rsid w:val="00B76C84"/>
    <w:rsid w:val="00B7721F"/>
    <w:rsid w:val="00B80065"/>
    <w:rsid w:val="00B80272"/>
    <w:rsid w:val="00B803CA"/>
    <w:rsid w:val="00B80DEC"/>
    <w:rsid w:val="00B80E84"/>
    <w:rsid w:val="00B8152B"/>
    <w:rsid w:val="00B819DB"/>
    <w:rsid w:val="00B81BF2"/>
    <w:rsid w:val="00B81F26"/>
    <w:rsid w:val="00B82629"/>
    <w:rsid w:val="00B82767"/>
    <w:rsid w:val="00B82A97"/>
    <w:rsid w:val="00B82DC2"/>
    <w:rsid w:val="00B83744"/>
    <w:rsid w:val="00B8374E"/>
    <w:rsid w:val="00B83F00"/>
    <w:rsid w:val="00B840F6"/>
    <w:rsid w:val="00B842BF"/>
    <w:rsid w:val="00B84D29"/>
    <w:rsid w:val="00B84FDB"/>
    <w:rsid w:val="00B8512B"/>
    <w:rsid w:val="00B8519C"/>
    <w:rsid w:val="00B85707"/>
    <w:rsid w:val="00B85A44"/>
    <w:rsid w:val="00B85B75"/>
    <w:rsid w:val="00B85F57"/>
    <w:rsid w:val="00B860C8"/>
    <w:rsid w:val="00B86389"/>
    <w:rsid w:val="00B866F4"/>
    <w:rsid w:val="00B86CF7"/>
    <w:rsid w:val="00B87EB5"/>
    <w:rsid w:val="00B906D3"/>
    <w:rsid w:val="00B90800"/>
    <w:rsid w:val="00B90C7D"/>
    <w:rsid w:val="00B90E71"/>
    <w:rsid w:val="00B9103E"/>
    <w:rsid w:val="00B9173B"/>
    <w:rsid w:val="00B923C2"/>
    <w:rsid w:val="00B924A1"/>
    <w:rsid w:val="00B925A4"/>
    <w:rsid w:val="00B92E5F"/>
    <w:rsid w:val="00B93130"/>
    <w:rsid w:val="00B93653"/>
    <w:rsid w:val="00B936B4"/>
    <w:rsid w:val="00B938F8"/>
    <w:rsid w:val="00B93ADF"/>
    <w:rsid w:val="00B93DAB"/>
    <w:rsid w:val="00B93DE3"/>
    <w:rsid w:val="00B94298"/>
    <w:rsid w:val="00B94940"/>
    <w:rsid w:val="00B949E8"/>
    <w:rsid w:val="00B94C9D"/>
    <w:rsid w:val="00B95349"/>
    <w:rsid w:val="00B9554B"/>
    <w:rsid w:val="00B9613F"/>
    <w:rsid w:val="00B967F5"/>
    <w:rsid w:val="00B96851"/>
    <w:rsid w:val="00B96973"/>
    <w:rsid w:val="00B969CD"/>
    <w:rsid w:val="00B96A61"/>
    <w:rsid w:val="00B96B11"/>
    <w:rsid w:val="00B9727A"/>
    <w:rsid w:val="00B9740E"/>
    <w:rsid w:val="00B97E57"/>
    <w:rsid w:val="00BA0652"/>
    <w:rsid w:val="00BA070E"/>
    <w:rsid w:val="00BA10EC"/>
    <w:rsid w:val="00BA1296"/>
    <w:rsid w:val="00BA1312"/>
    <w:rsid w:val="00BA1355"/>
    <w:rsid w:val="00BA14CB"/>
    <w:rsid w:val="00BA175E"/>
    <w:rsid w:val="00BA1A93"/>
    <w:rsid w:val="00BA2073"/>
    <w:rsid w:val="00BA2314"/>
    <w:rsid w:val="00BA23F8"/>
    <w:rsid w:val="00BA2FFA"/>
    <w:rsid w:val="00BA327E"/>
    <w:rsid w:val="00BA332E"/>
    <w:rsid w:val="00BA3613"/>
    <w:rsid w:val="00BA3629"/>
    <w:rsid w:val="00BA396F"/>
    <w:rsid w:val="00BA40D4"/>
    <w:rsid w:val="00BA412C"/>
    <w:rsid w:val="00BA46C9"/>
    <w:rsid w:val="00BA4E57"/>
    <w:rsid w:val="00BA4ED5"/>
    <w:rsid w:val="00BA5833"/>
    <w:rsid w:val="00BA6525"/>
    <w:rsid w:val="00BA66EA"/>
    <w:rsid w:val="00BA6864"/>
    <w:rsid w:val="00BA6CF1"/>
    <w:rsid w:val="00BA70B3"/>
    <w:rsid w:val="00BB01EB"/>
    <w:rsid w:val="00BB1099"/>
    <w:rsid w:val="00BB1294"/>
    <w:rsid w:val="00BB1A20"/>
    <w:rsid w:val="00BB1B3A"/>
    <w:rsid w:val="00BB241E"/>
    <w:rsid w:val="00BB2658"/>
    <w:rsid w:val="00BB291D"/>
    <w:rsid w:val="00BB2B03"/>
    <w:rsid w:val="00BB38CA"/>
    <w:rsid w:val="00BB3AF7"/>
    <w:rsid w:val="00BB3C9C"/>
    <w:rsid w:val="00BB3ECB"/>
    <w:rsid w:val="00BB474C"/>
    <w:rsid w:val="00BB47AD"/>
    <w:rsid w:val="00BB4EC9"/>
    <w:rsid w:val="00BB5129"/>
    <w:rsid w:val="00BB5182"/>
    <w:rsid w:val="00BB51B9"/>
    <w:rsid w:val="00BB54CD"/>
    <w:rsid w:val="00BB556C"/>
    <w:rsid w:val="00BB5A0B"/>
    <w:rsid w:val="00BB5C82"/>
    <w:rsid w:val="00BB5D49"/>
    <w:rsid w:val="00BB6E56"/>
    <w:rsid w:val="00BB720B"/>
    <w:rsid w:val="00BB7282"/>
    <w:rsid w:val="00BB7306"/>
    <w:rsid w:val="00BB7491"/>
    <w:rsid w:val="00BB75D1"/>
    <w:rsid w:val="00BB78B1"/>
    <w:rsid w:val="00BB7BFF"/>
    <w:rsid w:val="00BC04CE"/>
    <w:rsid w:val="00BC078F"/>
    <w:rsid w:val="00BC08F4"/>
    <w:rsid w:val="00BC0B78"/>
    <w:rsid w:val="00BC10DC"/>
    <w:rsid w:val="00BC148D"/>
    <w:rsid w:val="00BC1595"/>
    <w:rsid w:val="00BC1B43"/>
    <w:rsid w:val="00BC1F16"/>
    <w:rsid w:val="00BC2442"/>
    <w:rsid w:val="00BC2751"/>
    <w:rsid w:val="00BC276F"/>
    <w:rsid w:val="00BC2829"/>
    <w:rsid w:val="00BC3459"/>
    <w:rsid w:val="00BC3466"/>
    <w:rsid w:val="00BC3A68"/>
    <w:rsid w:val="00BC3D81"/>
    <w:rsid w:val="00BC3D85"/>
    <w:rsid w:val="00BC3E5C"/>
    <w:rsid w:val="00BC4409"/>
    <w:rsid w:val="00BC4470"/>
    <w:rsid w:val="00BC488F"/>
    <w:rsid w:val="00BC4B04"/>
    <w:rsid w:val="00BC5275"/>
    <w:rsid w:val="00BC5397"/>
    <w:rsid w:val="00BC542F"/>
    <w:rsid w:val="00BC5CA6"/>
    <w:rsid w:val="00BC63BF"/>
    <w:rsid w:val="00BC674F"/>
    <w:rsid w:val="00BC69FC"/>
    <w:rsid w:val="00BC6BB6"/>
    <w:rsid w:val="00BC6D91"/>
    <w:rsid w:val="00BC7188"/>
    <w:rsid w:val="00BC7286"/>
    <w:rsid w:val="00BC7417"/>
    <w:rsid w:val="00BC744A"/>
    <w:rsid w:val="00BC765A"/>
    <w:rsid w:val="00BC7A22"/>
    <w:rsid w:val="00BC7EB1"/>
    <w:rsid w:val="00BD0B7C"/>
    <w:rsid w:val="00BD17E8"/>
    <w:rsid w:val="00BD18E4"/>
    <w:rsid w:val="00BD1AE2"/>
    <w:rsid w:val="00BD1CDF"/>
    <w:rsid w:val="00BD3225"/>
    <w:rsid w:val="00BD4303"/>
    <w:rsid w:val="00BD4379"/>
    <w:rsid w:val="00BD4B25"/>
    <w:rsid w:val="00BD51B5"/>
    <w:rsid w:val="00BD529C"/>
    <w:rsid w:val="00BD5467"/>
    <w:rsid w:val="00BD56E4"/>
    <w:rsid w:val="00BD582B"/>
    <w:rsid w:val="00BD5AE9"/>
    <w:rsid w:val="00BD5BE3"/>
    <w:rsid w:val="00BD5D50"/>
    <w:rsid w:val="00BD5E85"/>
    <w:rsid w:val="00BD609B"/>
    <w:rsid w:val="00BD62BB"/>
    <w:rsid w:val="00BD6394"/>
    <w:rsid w:val="00BD64BE"/>
    <w:rsid w:val="00BD64C0"/>
    <w:rsid w:val="00BD6DBB"/>
    <w:rsid w:val="00BD6E47"/>
    <w:rsid w:val="00BD7311"/>
    <w:rsid w:val="00BD749B"/>
    <w:rsid w:val="00BD74FE"/>
    <w:rsid w:val="00BD76DA"/>
    <w:rsid w:val="00BD7C19"/>
    <w:rsid w:val="00BD7D39"/>
    <w:rsid w:val="00BD7DBD"/>
    <w:rsid w:val="00BD7FC2"/>
    <w:rsid w:val="00BE0875"/>
    <w:rsid w:val="00BE0AB0"/>
    <w:rsid w:val="00BE0C05"/>
    <w:rsid w:val="00BE0E04"/>
    <w:rsid w:val="00BE1088"/>
    <w:rsid w:val="00BE1198"/>
    <w:rsid w:val="00BE11FA"/>
    <w:rsid w:val="00BE170B"/>
    <w:rsid w:val="00BE174A"/>
    <w:rsid w:val="00BE1BCD"/>
    <w:rsid w:val="00BE1CBF"/>
    <w:rsid w:val="00BE2300"/>
    <w:rsid w:val="00BE2334"/>
    <w:rsid w:val="00BE265A"/>
    <w:rsid w:val="00BE2BB9"/>
    <w:rsid w:val="00BE2EB7"/>
    <w:rsid w:val="00BE301F"/>
    <w:rsid w:val="00BE3247"/>
    <w:rsid w:val="00BE38A3"/>
    <w:rsid w:val="00BE3C7E"/>
    <w:rsid w:val="00BE40FD"/>
    <w:rsid w:val="00BE461A"/>
    <w:rsid w:val="00BE489A"/>
    <w:rsid w:val="00BE56E2"/>
    <w:rsid w:val="00BE58EE"/>
    <w:rsid w:val="00BE5933"/>
    <w:rsid w:val="00BE5951"/>
    <w:rsid w:val="00BE5A63"/>
    <w:rsid w:val="00BE5B65"/>
    <w:rsid w:val="00BE61DF"/>
    <w:rsid w:val="00BE6680"/>
    <w:rsid w:val="00BE6942"/>
    <w:rsid w:val="00BE69FC"/>
    <w:rsid w:val="00BE6EFF"/>
    <w:rsid w:val="00BE73FF"/>
    <w:rsid w:val="00BE754B"/>
    <w:rsid w:val="00BE7753"/>
    <w:rsid w:val="00BE7822"/>
    <w:rsid w:val="00BE7907"/>
    <w:rsid w:val="00BE7AAC"/>
    <w:rsid w:val="00BE7AE0"/>
    <w:rsid w:val="00BE7EC9"/>
    <w:rsid w:val="00BE7EFC"/>
    <w:rsid w:val="00BE7F1E"/>
    <w:rsid w:val="00BF0301"/>
    <w:rsid w:val="00BF069E"/>
    <w:rsid w:val="00BF0BFA"/>
    <w:rsid w:val="00BF0C84"/>
    <w:rsid w:val="00BF0D06"/>
    <w:rsid w:val="00BF1065"/>
    <w:rsid w:val="00BF1DF3"/>
    <w:rsid w:val="00BF1F6B"/>
    <w:rsid w:val="00BF2243"/>
    <w:rsid w:val="00BF2533"/>
    <w:rsid w:val="00BF288E"/>
    <w:rsid w:val="00BF2A30"/>
    <w:rsid w:val="00BF315D"/>
    <w:rsid w:val="00BF3908"/>
    <w:rsid w:val="00BF3984"/>
    <w:rsid w:val="00BF4427"/>
    <w:rsid w:val="00BF4431"/>
    <w:rsid w:val="00BF478A"/>
    <w:rsid w:val="00BF4EC1"/>
    <w:rsid w:val="00BF5299"/>
    <w:rsid w:val="00BF52F2"/>
    <w:rsid w:val="00BF56F0"/>
    <w:rsid w:val="00BF5E5D"/>
    <w:rsid w:val="00BF6273"/>
    <w:rsid w:val="00BF65B6"/>
    <w:rsid w:val="00BF687B"/>
    <w:rsid w:val="00BF6B7F"/>
    <w:rsid w:val="00BF6D19"/>
    <w:rsid w:val="00BF6F84"/>
    <w:rsid w:val="00BF706A"/>
    <w:rsid w:val="00BF7673"/>
    <w:rsid w:val="00BF76B2"/>
    <w:rsid w:val="00BF7A91"/>
    <w:rsid w:val="00BF7E14"/>
    <w:rsid w:val="00C00D62"/>
    <w:rsid w:val="00C017CC"/>
    <w:rsid w:val="00C0182F"/>
    <w:rsid w:val="00C01939"/>
    <w:rsid w:val="00C01FDD"/>
    <w:rsid w:val="00C027E8"/>
    <w:rsid w:val="00C02F0D"/>
    <w:rsid w:val="00C02F28"/>
    <w:rsid w:val="00C03116"/>
    <w:rsid w:val="00C03B0B"/>
    <w:rsid w:val="00C03F3D"/>
    <w:rsid w:val="00C04536"/>
    <w:rsid w:val="00C04BBA"/>
    <w:rsid w:val="00C0512F"/>
    <w:rsid w:val="00C05478"/>
    <w:rsid w:val="00C055B5"/>
    <w:rsid w:val="00C05811"/>
    <w:rsid w:val="00C058EB"/>
    <w:rsid w:val="00C05A61"/>
    <w:rsid w:val="00C063E1"/>
    <w:rsid w:val="00C06464"/>
    <w:rsid w:val="00C06791"/>
    <w:rsid w:val="00C06AAF"/>
    <w:rsid w:val="00C06C28"/>
    <w:rsid w:val="00C07040"/>
    <w:rsid w:val="00C07805"/>
    <w:rsid w:val="00C07E5A"/>
    <w:rsid w:val="00C10009"/>
    <w:rsid w:val="00C10192"/>
    <w:rsid w:val="00C102EA"/>
    <w:rsid w:val="00C103BC"/>
    <w:rsid w:val="00C110EE"/>
    <w:rsid w:val="00C11318"/>
    <w:rsid w:val="00C116EB"/>
    <w:rsid w:val="00C119D3"/>
    <w:rsid w:val="00C11F23"/>
    <w:rsid w:val="00C12613"/>
    <w:rsid w:val="00C1262C"/>
    <w:rsid w:val="00C12DAF"/>
    <w:rsid w:val="00C12DDA"/>
    <w:rsid w:val="00C12E7E"/>
    <w:rsid w:val="00C13514"/>
    <w:rsid w:val="00C13696"/>
    <w:rsid w:val="00C1382C"/>
    <w:rsid w:val="00C13AC7"/>
    <w:rsid w:val="00C13C9E"/>
    <w:rsid w:val="00C15147"/>
    <w:rsid w:val="00C1534C"/>
    <w:rsid w:val="00C15549"/>
    <w:rsid w:val="00C1575C"/>
    <w:rsid w:val="00C15C6A"/>
    <w:rsid w:val="00C162DB"/>
    <w:rsid w:val="00C1654B"/>
    <w:rsid w:val="00C166D5"/>
    <w:rsid w:val="00C16896"/>
    <w:rsid w:val="00C16E25"/>
    <w:rsid w:val="00C1706C"/>
    <w:rsid w:val="00C17419"/>
    <w:rsid w:val="00C1762F"/>
    <w:rsid w:val="00C179BA"/>
    <w:rsid w:val="00C2028A"/>
    <w:rsid w:val="00C20335"/>
    <w:rsid w:val="00C20341"/>
    <w:rsid w:val="00C2098C"/>
    <w:rsid w:val="00C20DFF"/>
    <w:rsid w:val="00C20EA2"/>
    <w:rsid w:val="00C20EC3"/>
    <w:rsid w:val="00C2106A"/>
    <w:rsid w:val="00C2117B"/>
    <w:rsid w:val="00C219D7"/>
    <w:rsid w:val="00C223CB"/>
    <w:rsid w:val="00C22642"/>
    <w:rsid w:val="00C22AD1"/>
    <w:rsid w:val="00C22B0C"/>
    <w:rsid w:val="00C22B98"/>
    <w:rsid w:val="00C23299"/>
    <w:rsid w:val="00C23881"/>
    <w:rsid w:val="00C23AD0"/>
    <w:rsid w:val="00C23E50"/>
    <w:rsid w:val="00C2400A"/>
    <w:rsid w:val="00C24550"/>
    <w:rsid w:val="00C24BE8"/>
    <w:rsid w:val="00C24EC4"/>
    <w:rsid w:val="00C254A2"/>
    <w:rsid w:val="00C256E6"/>
    <w:rsid w:val="00C256F2"/>
    <w:rsid w:val="00C2594F"/>
    <w:rsid w:val="00C25AA7"/>
    <w:rsid w:val="00C25B9A"/>
    <w:rsid w:val="00C25E9D"/>
    <w:rsid w:val="00C25EC4"/>
    <w:rsid w:val="00C26412"/>
    <w:rsid w:val="00C265D7"/>
    <w:rsid w:val="00C26619"/>
    <w:rsid w:val="00C267C1"/>
    <w:rsid w:val="00C26A04"/>
    <w:rsid w:val="00C26BA5"/>
    <w:rsid w:val="00C26D60"/>
    <w:rsid w:val="00C26E25"/>
    <w:rsid w:val="00C26EE5"/>
    <w:rsid w:val="00C26F20"/>
    <w:rsid w:val="00C27679"/>
    <w:rsid w:val="00C27825"/>
    <w:rsid w:val="00C27926"/>
    <w:rsid w:val="00C27E35"/>
    <w:rsid w:val="00C27E3C"/>
    <w:rsid w:val="00C27EBD"/>
    <w:rsid w:val="00C30827"/>
    <w:rsid w:val="00C30B6D"/>
    <w:rsid w:val="00C317C6"/>
    <w:rsid w:val="00C31D1B"/>
    <w:rsid w:val="00C31E38"/>
    <w:rsid w:val="00C32CE2"/>
    <w:rsid w:val="00C32F65"/>
    <w:rsid w:val="00C32FA7"/>
    <w:rsid w:val="00C33139"/>
    <w:rsid w:val="00C33620"/>
    <w:rsid w:val="00C339C7"/>
    <w:rsid w:val="00C33BBB"/>
    <w:rsid w:val="00C35029"/>
    <w:rsid w:val="00C3516C"/>
    <w:rsid w:val="00C353D0"/>
    <w:rsid w:val="00C354B1"/>
    <w:rsid w:val="00C3570B"/>
    <w:rsid w:val="00C367D9"/>
    <w:rsid w:val="00C36D65"/>
    <w:rsid w:val="00C36E6E"/>
    <w:rsid w:val="00C36EEF"/>
    <w:rsid w:val="00C36FE9"/>
    <w:rsid w:val="00C377FE"/>
    <w:rsid w:val="00C37866"/>
    <w:rsid w:val="00C3794A"/>
    <w:rsid w:val="00C37A09"/>
    <w:rsid w:val="00C37A69"/>
    <w:rsid w:val="00C37DCF"/>
    <w:rsid w:val="00C4077E"/>
    <w:rsid w:val="00C413CE"/>
    <w:rsid w:val="00C41666"/>
    <w:rsid w:val="00C4177A"/>
    <w:rsid w:val="00C42019"/>
    <w:rsid w:val="00C42021"/>
    <w:rsid w:val="00C426AF"/>
    <w:rsid w:val="00C42965"/>
    <w:rsid w:val="00C429F4"/>
    <w:rsid w:val="00C434A8"/>
    <w:rsid w:val="00C435D8"/>
    <w:rsid w:val="00C43706"/>
    <w:rsid w:val="00C438FE"/>
    <w:rsid w:val="00C43B1B"/>
    <w:rsid w:val="00C446FD"/>
    <w:rsid w:val="00C44908"/>
    <w:rsid w:val="00C44CE2"/>
    <w:rsid w:val="00C44E77"/>
    <w:rsid w:val="00C44F84"/>
    <w:rsid w:val="00C45BA3"/>
    <w:rsid w:val="00C45EA9"/>
    <w:rsid w:val="00C46426"/>
    <w:rsid w:val="00C464A3"/>
    <w:rsid w:val="00C464F4"/>
    <w:rsid w:val="00C470B0"/>
    <w:rsid w:val="00C47974"/>
    <w:rsid w:val="00C47AF2"/>
    <w:rsid w:val="00C50066"/>
    <w:rsid w:val="00C50229"/>
    <w:rsid w:val="00C502D2"/>
    <w:rsid w:val="00C50355"/>
    <w:rsid w:val="00C50697"/>
    <w:rsid w:val="00C50F2F"/>
    <w:rsid w:val="00C51111"/>
    <w:rsid w:val="00C5138C"/>
    <w:rsid w:val="00C51A23"/>
    <w:rsid w:val="00C51E11"/>
    <w:rsid w:val="00C52135"/>
    <w:rsid w:val="00C5262E"/>
    <w:rsid w:val="00C526C5"/>
    <w:rsid w:val="00C52B4F"/>
    <w:rsid w:val="00C52D1C"/>
    <w:rsid w:val="00C52E77"/>
    <w:rsid w:val="00C53766"/>
    <w:rsid w:val="00C540A1"/>
    <w:rsid w:val="00C54E66"/>
    <w:rsid w:val="00C5505C"/>
    <w:rsid w:val="00C551BF"/>
    <w:rsid w:val="00C55251"/>
    <w:rsid w:val="00C5533E"/>
    <w:rsid w:val="00C55340"/>
    <w:rsid w:val="00C553D6"/>
    <w:rsid w:val="00C5547B"/>
    <w:rsid w:val="00C554B5"/>
    <w:rsid w:val="00C55614"/>
    <w:rsid w:val="00C55946"/>
    <w:rsid w:val="00C563E6"/>
    <w:rsid w:val="00C56432"/>
    <w:rsid w:val="00C56C3C"/>
    <w:rsid w:val="00C56E61"/>
    <w:rsid w:val="00C5715F"/>
    <w:rsid w:val="00C5718F"/>
    <w:rsid w:val="00C574B7"/>
    <w:rsid w:val="00C5777B"/>
    <w:rsid w:val="00C57952"/>
    <w:rsid w:val="00C57964"/>
    <w:rsid w:val="00C57A6E"/>
    <w:rsid w:val="00C57A78"/>
    <w:rsid w:val="00C57ED0"/>
    <w:rsid w:val="00C600C7"/>
    <w:rsid w:val="00C602AA"/>
    <w:rsid w:val="00C604ED"/>
    <w:rsid w:val="00C60783"/>
    <w:rsid w:val="00C6084A"/>
    <w:rsid w:val="00C60CE3"/>
    <w:rsid w:val="00C6118F"/>
    <w:rsid w:val="00C611D4"/>
    <w:rsid w:val="00C612C0"/>
    <w:rsid w:val="00C61A13"/>
    <w:rsid w:val="00C62227"/>
    <w:rsid w:val="00C62E5A"/>
    <w:rsid w:val="00C62EE7"/>
    <w:rsid w:val="00C63E7A"/>
    <w:rsid w:val="00C646D3"/>
    <w:rsid w:val="00C646F0"/>
    <w:rsid w:val="00C64890"/>
    <w:rsid w:val="00C64BD0"/>
    <w:rsid w:val="00C6535E"/>
    <w:rsid w:val="00C6552F"/>
    <w:rsid w:val="00C655F5"/>
    <w:rsid w:val="00C65654"/>
    <w:rsid w:val="00C656CE"/>
    <w:rsid w:val="00C6582C"/>
    <w:rsid w:val="00C659ED"/>
    <w:rsid w:val="00C65A09"/>
    <w:rsid w:val="00C665B4"/>
    <w:rsid w:val="00C6744F"/>
    <w:rsid w:val="00C67463"/>
    <w:rsid w:val="00C70886"/>
    <w:rsid w:val="00C70F76"/>
    <w:rsid w:val="00C719F1"/>
    <w:rsid w:val="00C71C9E"/>
    <w:rsid w:val="00C725CF"/>
    <w:rsid w:val="00C72881"/>
    <w:rsid w:val="00C73155"/>
    <w:rsid w:val="00C7357E"/>
    <w:rsid w:val="00C73BE6"/>
    <w:rsid w:val="00C74214"/>
    <w:rsid w:val="00C74225"/>
    <w:rsid w:val="00C743EE"/>
    <w:rsid w:val="00C74888"/>
    <w:rsid w:val="00C74954"/>
    <w:rsid w:val="00C74CD5"/>
    <w:rsid w:val="00C751A7"/>
    <w:rsid w:val="00C75317"/>
    <w:rsid w:val="00C75A98"/>
    <w:rsid w:val="00C76364"/>
    <w:rsid w:val="00C764BE"/>
    <w:rsid w:val="00C766E5"/>
    <w:rsid w:val="00C76D90"/>
    <w:rsid w:val="00C77BC8"/>
    <w:rsid w:val="00C77DC7"/>
    <w:rsid w:val="00C77E45"/>
    <w:rsid w:val="00C8043D"/>
    <w:rsid w:val="00C80953"/>
    <w:rsid w:val="00C81BD4"/>
    <w:rsid w:val="00C82376"/>
    <w:rsid w:val="00C82B99"/>
    <w:rsid w:val="00C82D8F"/>
    <w:rsid w:val="00C82E7F"/>
    <w:rsid w:val="00C835D3"/>
    <w:rsid w:val="00C8384F"/>
    <w:rsid w:val="00C83DE1"/>
    <w:rsid w:val="00C83DF9"/>
    <w:rsid w:val="00C83E09"/>
    <w:rsid w:val="00C83EBB"/>
    <w:rsid w:val="00C83F91"/>
    <w:rsid w:val="00C84479"/>
    <w:rsid w:val="00C84519"/>
    <w:rsid w:val="00C847FA"/>
    <w:rsid w:val="00C85847"/>
    <w:rsid w:val="00C8646F"/>
    <w:rsid w:val="00C8647A"/>
    <w:rsid w:val="00C864B3"/>
    <w:rsid w:val="00C86516"/>
    <w:rsid w:val="00C86C62"/>
    <w:rsid w:val="00C87820"/>
    <w:rsid w:val="00C87855"/>
    <w:rsid w:val="00C87913"/>
    <w:rsid w:val="00C90341"/>
    <w:rsid w:val="00C905F7"/>
    <w:rsid w:val="00C90768"/>
    <w:rsid w:val="00C9198F"/>
    <w:rsid w:val="00C91C26"/>
    <w:rsid w:val="00C9210B"/>
    <w:rsid w:val="00C92683"/>
    <w:rsid w:val="00C9314E"/>
    <w:rsid w:val="00C93708"/>
    <w:rsid w:val="00C93AF4"/>
    <w:rsid w:val="00C93D30"/>
    <w:rsid w:val="00C9401B"/>
    <w:rsid w:val="00C94139"/>
    <w:rsid w:val="00C9423E"/>
    <w:rsid w:val="00C94492"/>
    <w:rsid w:val="00C946E4"/>
    <w:rsid w:val="00C94844"/>
    <w:rsid w:val="00C94E15"/>
    <w:rsid w:val="00C95035"/>
    <w:rsid w:val="00C95503"/>
    <w:rsid w:val="00C9551E"/>
    <w:rsid w:val="00C956DA"/>
    <w:rsid w:val="00C95B18"/>
    <w:rsid w:val="00C95D31"/>
    <w:rsid w:val="00C95E8D"/>
    <w:rsid w:val="00C95F8B"/>
    <w:rsid w:val="00C960F0"/>
    <w:rsid w:val="00C96443"/>
    <w:rsid w:val="00C96809"/>
    <w:rsid w:val="00C96B45"/>
    <w:rsid w:val="00C96FF1"/>
    <w:rsid w:val="00C97076"/>
    <w:rsid w:val="00C973BE"/>
    <w:rsid w:val="00C978DE"/>
    <w:rsid w:val="00CA068D"/>
    <w:rsid w:val="00CA07B3"/>
    <w:rsid w:val="00CA0885"/>
    <w:rsid w:val="00CA0C0E"/>
    <w:rsid w:val="00CA121D"/>
    <w:rsid w:val="00CA1244"/>
    <w:rsid w:val="00CA128A"/>
    <w:rsid w:val="00CA17A2"/>
    <w:rsid w:val="00CA1B8E"/>
    <w:rsid w:val="00CA1EBA"/>
    <w:rsid w:val="00CA2379"/>
    <w:rsid w:val="00CA2515"/>
    <w:rsid w:val="00CA2545"/>
    <w:rsid w:val="00CA2FB1"/>
    <w:rsid w:val="00CA2FD4"/>
    <w:rsid w:val="00CA359A"/>
    <w:rsid w:val="00CA38C6"/>
    <w:rsid w:val="00CA39F2"/>
    <w:rsid w:val="00CA3AD9"/>
    <w:rsid w:val="00CA3EEE"/>
    <w:rsid w:val="00CA44E4"/>
    <w:rsid w:val="00CA453C"/>
    <w:rsid w:val="00CA45E0"/>
    <w:rsid w:val="00CA470F"/>
    <w:rsid w:val="00CA4994"/>
    <w:rsid w:val="00CA4B34"/>
    <w:rsid w:val="00CA4F7C"/>
    <w:rsid w:val="00CA5709"/>
    <w:rsid w:val="00CA5CA3"/>
    <w:rsid w:val="00CA6044"/>
    <w:rsid w:val="00CA621C"/>
    <w:rsid w:val="00CA6446"/>
    <w:rsid w:val="00CA6828"/>
    <w:rsid w:val="00CA6A72"/>
    <w:rsid w:val="00CA6E32"/>
    <w:rsid w:val="00CA72D0"/>
    <w:rsid w:val="00CA740F"/>
    <w:rsid w:val="00CA74E0"/>
    <w:rsid w:val="00CA7B39"/>
    <w:rsid w:val="00CA7D0E"/>
    <w:rsid w:val="00CB0CA5"/>
    <w:rsid w:val="00CB0DE0"/>
    <w:rsid w:val="00CB10E1"/>
    <w:rsid w:val="00CB16DA"/>
    <w:rsid w:val="00CB17DB"/>
    <w:rsid w:val="00CB1F28"/>
    <w:rsid w:val="00CB26F3"/>
    <w:rsid w:val="00CB28CA"/>
    <w:rsid w:val="00CB2937"/>
    <w:rsid w:val="00CB2F0A"/>
    <w:rsid w:val="00CB334E"/>
    <w:rsid w:val="00CB3B8F"/>
    <w:rsid w:val="00CB3C75"/>
    <w:rsid w:val="00CB3F43"/>
    <w:rsid w:val="00CB4A9D"/>
    <w:rsid w:val="00CB4D41"/>
    <w:rsid w:val="00CB60A2"/>
    <w:rsid w:val="00CB6143"/>
    <w:rsid w:val="00CB63E8"/>
    <w:rsid w:val="00CB66BD"/>
    <w:rsid w:val="00CB67A4"/>
    <w:rsid w:val="00CB6B37"/>
    <w:rsid w:val="00CB7E26"/>
    <w:rsid w:val="00CB7E96"/>
    <w:rsid w:val="00CC0013"/>
    <w:rsid w:val="00CC0050"/>
    <w:rsid w:val="00CC0235"/>
    <w:rsid w:val="00CC045A"/>
    <w:rsid w:val="00CC0B68"/>
    <w:rsid w:val="00CC16A4"/>
    <w:rsid w:val="00CC1D8B"/>
    <w:rsid w:val="00CC2438"/>
    <w:rsid w:val="00CC2DC1"/>
    <w:rsid w:val="00CC3550"/>
    <w:rsid w:val="00CC4626"/>
    <w:rsid w:val="00CC47F7"/>
    <w:rsid w:val="00CC4DA9"/>
    <w:rsid w:val="00CC5546"/>
    <w:rsid w:val="00CC5633"/>
    <w:rsid w:val="00CC5C5E"/>
    <w:rsid w:val="00CC5EDC"/>
    <w:rsid w:val="00CC6662"/>
    <w:rsid w:val="00CC6734"/>
    <w:rsid w:val="00CC75CD"/>
    <w:rsid w:val="00CD097E"/>
    <w:rsid w:val="00CD12C0"/>
    <w:rsid w:val="00CD2285"/>
    <w:rsid w:val="00CD2944"/>
    <w:rsid w:val="00CD29F4"/>
    <w:rsid w:val="00CD2BF8"/>
    <w:rsid w:val="00CD2E5A"/>
    <w:rsid w:val="00CD2EBC"/>
    <w:rsid w:val="00CD32B4"/>
    <w:rsid w:val="00CD33C1"/>
    <w:rsid w:val="00CD3547"/>
    <w:rsid w:val="00CD37BB"/>
    <w:rsid w:val="00CD3F5C"/>
    <w:rsid w:val="00CD3F9A"/>
    <w:rsid w:val="00CD4039"/>
    <w:rsid w:val="00CD409E"/>
    <w:rsid w:val="00CD43ED"/>
    <w:rsid w:val="00CD4402"/>
    <w:rsid w:val="00CD4807"/>
    <w:rsid w:val="00CD4B81"/>
    <w:rsid w:val="00CD5182"/>
    <w:rsid w:val="00CD5B2D"/>
    <w:rsid w:val="00CD61EC"/>
    <w:rsid w:val="00CD6538"/>
    <w:rsid w:val="00CD658B"/>
    <w:rsid w:val="00CD65B4"/>
    <w:rsid w:val="00CD6988"/>
    <w:rsid w:val="00CD699A"/>
    <w:rsid w:val="00CD72D9"/>
    <w:rsid w:val="00CD733D"/>
    <w:rsid w:val="00CD742C"/>
    <w:rsid w:val="00CD75B0"/>
    <w:rsid w:val="00CD7897"/>
    <w:rsid w:val="00CD7BA9"/>
    <w:rsid w:val="00CD7D61"/>
    <w:rsid w:val="00CD7E51"/>
    <w:rsid w:val="00CE0268"/>
    <w:rsid w:val="00CE0671"/>
    <w:rsid w:val="00CE06DF"/>
    <w:rsid w:val="00CE0723"/>
    <w:rsid w:val="00CE07DB"/>
    <w:rsid w:val="00CE0C16"/>
    <w:rsid w:val="00CE12AA"/>
    <w:rsid w:val="00CE156E"/>
    <w:rsid w:val="00CE1647"/>
    <w:rsid w:val="00CE1750"/>
    <w:rsid w:val="00CE17F8"/>
    <w:rsid w:val="00CE18CC"/>
    <w:rsid w:val="00CE1993"/>
    <w:rsid w:val="00CE1D37"/>
    <w:rsid w:val="00CE1ECC"/>
    <w:rsid w:val="00CE1EFA"/>
    <w:rsid w:val="00CE1F2A"/>
    <w:rsid w:val="00CE2375"/>
    <w:rsid w:val="00CE2908"/>
    <w:rsid w:val="00CE2B8F"/>
    <w:rsid w:val="00CE2BB8"/>
    <w:rsid w:val="00CE3810"/>
    <w:rsid w:val="00CE389A"/>
    <w:rsid w:val="00CE3A70"/>
    <w:rsid w:val="00CE3C65"/>
    <w:rsid w:val="00CE3CEB"/>
    <w:rsid w:val="00CE44D9"/>
    <w:rsid w:val="00CE4A61"/>
    <w:rsid w:val="00CE4C6C"/>
    <w:rsid w:val="00CE4C7F"/>
    <w:rsid w:val="00CE4DD7"/>
    <w:rsid w:val="00CE4DF4"/>
    <w:rsid w:val="00CE5141"/>
    <w:rsid w:val="00CE5C84"/>
    <w:rsid w:val="00CE5EC7"/>
    <w:rsid w:val="00CE5FEF"/>
    <w:rsid w:val="00CE60EE"/>
    <w:rsid w:val="00CE64AC"/>
    <w:rsid w:val="00CE69EC"/>
    <w:rsid w:val="00CE6D81"/>
    <w:rsid w:val="00CE75A4"/>
    <w:rsid w:val="00CE7C6B"/>
    <w:rsid w:val="00CE7EA8"/>
    <w:rsid w:val="00CE7EF7"/>
    <w:rsid w:val="00CF00EB"/>
    <w:rsid w:val="00CF0B0C"/>
    <w:rsid w:val="00CF0BF9"/>
    <w:rsid w:val="00CF14A9"/>
    <w:rsid w:val="00CF2131"/>
    <w:rsid w:val="00CF2202"/>
    <w:rsid w:val="00CF252E"/>
    <w:rsid w:val="00CF28EE"/>
    <w:rsid w:val="00CF299B"/>
    <w:rsid w:val="00CF2EDC"/>
    <w:rsid w:val="00CF32E7"/>
    <w:rsid w:val="00CF3580"/>
    <w:rsid w:val="00CF367F"/>
    <w:rsid w:val="00CF37D2"/>
    <w:rsid w:val="00CF3948"/>
    <w:rsid w:val="00CF466F"/>
    <w:rsid w:val="00CF46AF"/>
    <w:rsid w:val="00CF53D4"/>
    <w:rsid w:val="00CF5495"/>
    <w:rsid w:val="00CF56FA"/>
    <w:rsid w:val="00CF58FE"/>
    <w:rsid w:val="00CF5A9C"/>
    <w:rsid w:val="00CF5AE0"/>
    <w:rsid w:val="00CF5E17"/>
    <w:rsid w:val="00CF6281"/>
    <w:rsid w:val="00CF6373"/>
    <w:rsid w:val="00CF67C6"/>
    <w:rsid w:val="00CF684A"/>
    <w:rsid w:val="00CF6A86"/>
    <w:rsid w:val="00CF6C98"/>
    <w:rsid w:val="00CF6CC7"/>
    <w:rsid w:val="00CF6D69"/>
    <w:rsid w:val="00CF776C"/>
    <w:rsid w:val="00CF785C"/>
    <w:rsid w:val="00CF7B78"/>
    <w:rsid w:val="00D0038F"/>
    <w:rsid w:val="00D004C1"/>
    <w:rsid w:val="00D00560"/>
    <w:rsid w:val="00D00DED"/>
    <w:rsid w:val="00D00E4C"/>
    <w:rsid w:val="00D00F6F"/>
    <w:rsid w:val="00D010E7"/>
    <w:rsid w:val="00D010F5"/>
    <w:rsid w:val="00D01350"/>
    <w:rsid w:val="00D01646"/>
    <w:rsid w:val="00D01BE0"/>
    <w:rsid w:val="00D01C38"/>
    <w:rsid w:val="00D0206E"/>
    <w:rsid w:val="00D02203"/>
    <w:rsid w:val="00D03926"/>
    <w:rsid w:val="00D03C81"/>
    <w:rsid w:val="00D04112"/>
    <w:rsid w:val="00D04556"/>
    <w:rsid w:val="00D046CC"/>
    <w:rsid w:val="00D04AA7"/>
    <w:rsid w:val="00D04B7D"/>
    <w:rsid w:val="00D04BA7"/>
    <w:rsid w:val="00D04DB7"/>
    <w:rsid w:val="00D05169"/>
    <w:rsid w:val="00D0524D"/>
    <w:rsid w:val="00D05A31"/>
    <w:rsid w:val="00D05BBE"/>
    <w:rsid w:val="00D062F7"/>
    <w:rsid w:val="00D06366"/>
    <w:rsid w:val="00D0642D"/>
    <w:rsid w:val="00D06726"/>
    <w:rsid w:val="00D06BA9"/>
    <w:rsid w:val="00D06D1A"/>
    <w:rsid w:val="00D06EA8"/>
    <w:rsid w:val="00D06F6C"/>
    <w:rsid w:val="00D06F91"/>
    <w:rsid w:val="00D07010"/>
    <w:rsid w:val="00D07398"/>
    <w:rsid w:val="00D0772C"/>
    <w:rsid w:val="00D07B31"/>
    <w:rsid w:val="00D07B90"/>
    <w:rsid w:val="00D10631"/>
    <w:rsid w:val="00D10BF3"/>
    <w:rsid w:val="00D10CCF"/>
    <w:rsid w:val="00D10EF8"/>
    <w:rsid w:val="00D11297"/>
    <w:rsid w:val="00D1145F"/>
    <w:rsid w:val="00D1156D"/>
    <w:rsid w:val="00D11B7A"/>
    <w:rsid w:val="00D1204C"/>
    <w:rsid w:val="00D12406"/>
    <w:rsid w:val="00D12EAF"/>
    <w:rsid w:val="00D1301A"/>
    <w:rsid w:val="00D13148"/>
    <w:rsid w:val="00D132AC"/>
    <w:rsid w:val="00D13573"/>
    <w:rsid w:val="00D13948"/>
    <w:rsid w:val="00D139F5"/>
    <w:rsid w:val="00D13B54"/>
    <w:rsid w:val="00D14568"/>
    <w:rsid w:val="00D14ADE"/>
    <w:rsid w:val="00D14DFC"/>
    <w:rsid w:val="00D156E1"/>
    <w:rsid w:val="00D15798"/>
    <w:rsid w:val="00D15927"/>
    <w:rsid w:val="00D15E8D"/>
    <w:rsid w:val="00D15FE3"/>
    <w:rsid w:val="00D16526"/>
    <w:rsid w:val="00D16994"/>
    <w:rsid w:val="00D16F53"/>
    <w:rsid w:val="00D17349"/>
    <w:rsid w:val="00D173D5"/>
    <w:rsid w:val="00D1782E"/>
    <w:rsid w:val="00D17F2A"/>
    <w:rsid w:val="00D17F59"/>
    <w:rsid w:val="00D201D8"/>
    <w:rsid w:val="00D205BD"/>
    <w:rsid w:val="00D20F1B"/>
    <w:rsid w:val="00D213A5"/>
    <w:rsid w:val="00D21666"/>
    <w:rsid w:val="00D2185F"/>
    <w:rsid w:val="00D21C48"/>
    <w:rsid w:val="00D21E99"/>
    <w:rsid w:val="00D21F35"/>
    <w:rsid w:val="00D22028"/>
    <w:rsid w:val="00D22581"/>
    <w:rsid w:val="00D225B6"/>
    <w:rsid w:val="00D22BDD"/>
    <w:rsid w:val="00D22BFB"/>
    <w:rsid w:val="00D22D37"/>
    <w:rsid w:val="00D22E4F"/>
    <w:rsid w:val="00D2321D"/>
    <w:rsid w:val="00D232E5"/>
    <w:rsid w:val="00D23391"/>
    <w:rsid w:val="00D234F8"/>
    <w:rsid w:val="00D2356B"/>
    <w:rsid w:val="00D235BD"/>
    <w:rsid w:val="00D237F0"/>
    <w:rsid w:val="00D2427A"/>
    <w:rsid w:val="00D2461A"/>
    <w:rsid w:val="00D247EA"/>
    <w:rsid w:val="00D25448"/>
    <w:rsid w:val="00D2585B"/>
    <w:rsid w:val="00D25FFE"/>
    <w:rsid w:val="00D2685B"/>
    <w:rsid w:val="00D2687A"/>
    <w:rsid w:val="00D26D32"/>
    <w:rsid w:val="00D26E1F"/>
    <w:rsid w:val="00D27650"/>
    <w:rsid w:val="00D27718"/>
    <w:rsid w:val="00D278D8"/>
    <w:rsid w:val="00D27B35"/>
    <w:rsid w:val="00D30A8A"/>
    <w:rsid w:val="00D30E18"/>
    <w:rsid w:val="00D310D4"/>
    <w:rsid w:val="00D31696"/>
    <w:rsid w:val="00D31742"/>
    <w:rsid w:val="00D3234D"/>
    <w:rsid w:val="00D327FA"/>
    <w:rsid w:val="00D32833"/>
    <w:rsid w:val="00D328CB"/>
    <w:rsid w:val="00D328FC"/>
    <w:rsid w:val="00D3295B"/>
    <w:rsid w:val="00D329B4"/>
    <w:rsid w:val="00D32E7F"/>
    <w:rsid w:val="00D32EA5"/>
    <w:rsid w:val="00D32F5C"/>
    <w:rsid w:val="00D33185"/>
    <w:rsid w:val="00D333B0"/>
    <w:rsid w:val="00D33449"/>
    <w:rsid w:val="00D33937"/>
    <w:rsid w:val="00D33D2C"/>
    <w:rsid w:val="00D345BA"/>
    <w:rsid w:val="00D34BD6"/>
    <w:rsid w:val="00D34FEF"/>
    <w:rsid w:val="00D35D33"/>
    <w:rsid w:val="00D361DB"/>
    <w:rsid w:val="00D36644"/>
    <w:rsid w:val="00D3669C"/>
    <w:rsid w:val="00D37A36"/>
    <w:rsid w:val="00D37B48"/>
    <w:rsid w:val="00D37DD6"/>
    <w:rsid w:val="00D400AD"/>
    <w:rsid w:val="00D40102"/>
    <w:rsid w:val="00D405EC"/>
    <w:rsid w:val="00D40EE7"/>
    <w:rsid w:val="00D4108E"/>
    <w:rsid w:val="00D4112C"/>
    <w:rsid w:val="00D4161C"/>
    <w:rsid w:val="00D43508"/>
    <w:rsid w:val="00D4356F"/>
    <w:rsid w:val="00D43639"/>
    <w:rsid w:val="00D437EF"/>
    <w:rsid w:val="00D43AEC"/>
    <w:rsid w:val="00D43D10"/>
    <w:rsid w:val="00D43E3B"/>
    <w:rsid w:val="00D43F58"/>
    <w:rsid w:val="00D43F6F"/>
    <w:rsid w:val="00D44164"/>
    <w:rsid w:val="00D44622"/>
    <w:rsid w:val="00D4505C"/>
    <w:rsid w:val="00D452CE"/>
    <w:rsid w:val="00D454BF"/>
    <w:rsid w:val="00D458F5"/>
    <w:rsid w:val="00D46AAA"/>
    <w:rsid w:val="00D46AB6"/>
    <w:rsid w:val="00D47025"/>
    <w:rsid w:val="00D4707E"/>
    <w:rsid w:val="00D4710B"/>
    <w:rsid w:val="00D47228"/>
    <w:rsid w:val="00D47388"/>
    <w:rsid w:val="00D4750C"/>
    <w:rsid w:val="00D500B8"/>
    <w:rsid w:val="00D50145"/>
    <w:rsid w:val="00D50B9D"/>
    <w:rsid w:val="00D50DBB"/>
    <w:rsid w:val="00D511E3"/>
    <w:rsid w:val="00D5151F"/>
    <w:rsid w:val="00D5184A"/>
    <w:rsid w:val="00D5189A"/>
    <w:rsid w:val="00D5189E"/>
    <w:rsid w:val="00D51C1E"/>
    <w:rsid w:val="00D51E2C"/>
    <w:rsid w:val="00D51E5B"/>
    <w:rsid w:val="00D523D6"/>
    <w:rsid w:val="00D52494"/>
    <w:rsid w:val="00D5273F"/>
    <w:rsid w:val="00D52BA5"/>
    <w:rsid w:val="00D5351E"/>
    <w:rsid w:val="00D5384A"/>
    <w:rsid w:val="00D53854"/>
    <w:rsid w:val="00D53A61"/>
    <w:rsid w:val="00D53D82"/>
    <w:rsid w:val="00D5425B"/>
    <w:rsid w:val="00D54A9E"/>
    <w:rsid w:val="00D55055"/>
    <w:rsid w:val="00D5538E"/>
    <w:rsid w:val="00D5552D"/>
    <w:rsid w:val="00D55721"/>
    <w:rsid w:val="00D5594E"/>
    <w:rsid w:val="00D55B95"/>
    <w:rsid w:val="00D56491"/>
    <w:rsid w:val="00D564FD"/>
    <w:rsid w:val="00D56562"/>
    <w:rsid w:val="00D56621"/>
    <w:rsid w:val="00D5680A"/>
    <w:rsid w:val="00D56BA0"/>
    <w:rsid w:val="00D56EBA"/>
    <w:rsid w:val="00D570AD"/>
    <w:rsid w:val="00D572CC"/>
    <w:rsid w:val="00D5772F"/>
    <w:rsid w:val="00D577AB"/>
    <w:rsid w:val="00D579D2"/>
    <w:rsid w:val="00D57C84"/>
    <w:rsid w:val="00D57DDF"/>
    <w:rsid w:val="00D603A3"/>
    <w:rsid w:val="00D6042D"/>
    <w:rsid w:val="00D60ABD"/>
    <w:rsid w:val="00D60C4E"/>
    <w:rsid w:val="00D60DDC"/>
    <w:rsid w:val="00D60FA6"/>
    <w:rsid w:val="00D60FE3"/>
    <w:rsid w:val="00D6197D"/>
    <w:rsid w:val="00D61B03"/>
    <w:rsid w:val="00D61B0F"/>
    <w:rsid w:val="00D61B45"/>
    <w:rsid w:val="00D62144"/>
    <w:rsid w:val="00D6248A"/>
    <w:rsid w:val="00D626CC"/>
    <w:rsid w:val="00D62EC2"/>
    <w:rsid w:val="00D62F7A"/>
    <w:rsid w:val="00D63313"/>
    <w:rsid w:val="00D633FA"/>
    <w:rsid w:val="00D63B4E"/>
    <w:rsid w:val="00D63CC3"/>
    <w:rsid w:val="00D63DB2"/>
    <w:rsid w:val="00D6459E"/>
    <w:rsid w:val="00D64959"/>
    <w:rsid w:val="00D64B6E"/>
    <w:rsid w:val="00D64FD6"/>
    <w:rsid w:val="00D65487"/>
    <w:rsid w:val="00D656BC"/>
    <w:rsid w:val="00D65BA7"/>
    <w:rsid w:val="00D65BBF"/>
    <w:rsid w:val="00D65BD7"/>
    <w:rsid w:val="00D66028"/>
    <w:rsid w:val="00D66475"/>
    <w:rsid w:val="00D666B2"/>
    <w:rsid w:val="00D66850"/>
    <w:rsid w:val="00D672F5"/>
    <w:rsid w:val="00D6757B"/>
    <w:rsid w:val="00D6794C"/>
    <w:rsid w:val="00D70167"/>
    <w:rsid w:val="00D701C3"/>
    <w:rsid w:val="00D70503"/>
    <w:rsid w:val="00D70EDD"/>
    <w:rsid w:val="00D712CE"/>
    <w:rsid w:val="00D7212C"/>
    <w:rsid w:val="00D72591"/>
    <w:rsid w:val="00D7298C"/>
    <w:rsid w:val="00D72DAB"/>
    <w:rsid w:val="00D72E01"/>
    <w:rsid w:val="00D72EE4"/>
    <w:rsid w:val="00D72F4B"/>
    <w:rsid w:val="00D733DE"/>
    <w:rsid w:val="00D734B8"/>
    <w:rsid w:val="00D73503"/>
    <w:rsid w:val="00D73505"/>
    <w:rsid w:val="00D739DC"/>
    <w:rsid w:val="00D73A9D"/>
    <w:rsid w:val="00D73BBB"/>
    <w:rsid w:val="00D741AC"/>
    <w:rsid w:val="00D741BC"/>
    <w:rsid w:val="00D748A8"/>
    <w:rsid w:val="00D74B60"/>
    <w:rsid w:val="00D74FC3"/>
    <w:rsid w:val="00D7527F"/>
    <w:rsid w:val="00D75388"/>
    <w:rsid w:val="00D75615"/>
    <w:rsid w:val="00D7565F"/>
    <w:rsid w:val="00D758B1"/>
    <w:rsid w:val="00D7607A"/>
    <w:rsid w:val="00D7637F"/>
    <w:rsid w:val="00D76D62"/>
    <w:rsid w:val="00D8005D"/>
    <w:rsid w:val="00D800D3"/>
    <w:rsid w:val="00D8081F"/>
    <w:rsid w:val="00D809F8"/>
    <w:rsid w:val="00D80CB1"/>
    <w:rsid w:val="00D81274"/>
    <w:rsid w:val="00D81529"/>
    <w:rsid w:val="00D8195F"/>
    <w:rsid w:val="00D81A3B"/>
    <w:rsid w:val="00D81A7A"/>
    <w:rsid w:val="00D81BFB"/>
    <w:rsid w:val="00D81DEC"/>
    <w:rsid w:val="00D81F7D"/>
    <w:rsid w:val="00D81F8D"/>
    <w:rsid w:val="00D82006"/>
    <w:rsid w:val="00D82299"/>
    <w:rsid w:val="00D82472"/>
    <w:rsid w:val="00D8256C"/>
    <w:rsid w:val="00D827A1"/>
    <w:rsid w:val="00D82B5A"/>
    <w:rsid w:val="00D832E7"/>
    <w:rsid w:val="00D83538"/>
    <w:rsid w:val="00D8387E"/>
    <w:rsid w:val="00D83FA3"/>
    <w:rsid w:val="00D84290"/>
    <w:rsid w:val="00D8433F"/>
    <w:rsid w:val="00D8474F"/>
    <w:rsid w:val="00D8498A"/>
    <w:rsid w:val="00D84CCB"/>
    <w:rsid w:val="00D851D9"/>
    <w:rsid w:val="00D85409"/>
    <w:rsid w:val="00D85895"/>
    <w:rsid w:val="00D8598F"/>
    <w:rsid w:val="00D85B09"/>
    <w:rsid w:val="00D866FA"/>
    <w:rsid w:val="00D86C42"/>
    <w:rsid w:val="00D86D27"/>
    <w:rsid w:val="00D870B7"/>
    <w:rsid w:val="00D870E4"/>
    <w:rsid w:val="00D877A6"/>
    <w:rsid w:val="00D87B41"/>
    <w:rsid w:val="00D87BAE"/>
    <w:rsid w:val="00D87E2A"/>
    <w:rsid w:val="00D90988"/>
    <w:rsid w:val="00D9145B"/>
    <w:rsid w:val="00D9169D"/>
    <w:rsid w:val="00D9170C"/>
    <w:rsid w:val="00D917B5"/>
    <w:rsid w:val="00D91A9D"/>
    <w:rsid w:val="00D91B74"/>
    <w:rsid w:val="00D92454"/>
    <w:rsid w:val="00D924E4"/>
    <w:rsid w:val="00D926D0"/>
    <w:rsid w:val="00D92783"/>
    <w:rsid w:val="00D92963"/>
    <w:rsid w:val="00D938E7"/>
    <w:rsid w:val="00D93977"/>
    <w:rsid w:val="00D93B53"/>
    <w:rsid w:val="00D93F54"/>
    <w:rsid w:val="00D93F8E"/>
    <w:rsid w:val="00D94560"/>
    <w:rsid w:val="00D94698"/>
    <w:rsid w:val="00D9484E"/>
    <w:rsid w:val="00D94B0D"/>
    <w:rsid w:val="00D94CF4"/>
    <w:rsid w:val="00D950A3"/>
    <w:rsid w:val="00D95585"/>
    <w:rsid w:val="00D9594C"/>
    <w:rsid w:val="00D95BB9"/>
    <w:rsid w:val="00D95BF2"/>
    <w:rsid w:val="00D95D01"/>
    <w:rsid w:val="00D95EA5"/>
    <w:rsid w:val="00D95F5B"/>
    <w:rsid w:val="00D966A8"/>
    <w:rsid w:val="00D96A13"/>
    <w:rsid w:val="00D96B71"/>
    <w:rsid w:val="00D96CA1"/>
    <w:rsid w:val="00D96D40"/>
    <w:rsid w:val="00D96EE2"/>
    <w:rsid w:val="00D970F2"/>
    <w:rsid w:val="00D97BBC"/>
    <w:rsid w:val="00D97F67"/>
    <w:rsid w:val="00DA02D5"/>
    <w:rsid w:val="00DA034F"/>
    <w:rsid w:val="00DA0443"/>
    <w:rsid w:val="00DA0B8F"/>
    <w:rsid w:val="00DA0C39"/>
    <w:rsid w:val="00DA1042"/>
    <w:rsid w:val="00DA121C"/>
    <w:rsid w:val="00DA2379"/>
    <w:rsid w:val="00DA25AE"/>
    <w:rsid w:val="00DA2736"/>
    <w:rsid w:val="00DA3422"/>
    <w:rsid w:val="00DA36FB"/>
    <w:rsid w:val="00DA37E0"/>
    <w:rsid w:val="00DA3F35"/>
    <w:rsid w:val="00DA4061"/>
    <w:rsid w:val="00DA498A"/>
    <w:rsid w:val="00DA4F1D"/>
    <w:rsid w:val="00DA50A3"/>
    <w:rsid w:val="00DA51B8"/>
    <w:rsid w:val="00DA5223"/>
    <w:rsid w:val="00DA527A"/>
    <w:rsid w:val="00DA57FF"/>
    <w:rsid w:val="00DA5918"/>
    <w:rsid w:val="00DA5957"/>
    <w:rsid w:val="00DA5A7F"/>
    <w:rsid w:val="00DA69BA"/>
    <w:rsid w:val="00DA737F"/>
    <w:rsid w:val="00DA779A"/>
    <w:rsid w:val="00DA77FB"/>
    <w:rsid w:val="00DA7A8C"/>
    <w:rsid w:val="00DA7C31"/>
    <w:rsid w:val="00DA7C43"/>
    <w:rsid w:val="00DA7EED"/>
    <w:rsid w:val="00DA7FB6"/>
    <w:rsid w:val="00DB01CA"/>
    <w:rsid w:val="00DB02F7"/>
    <w:rsid w:val="00DB098D"/>
    <w:rsid w:val="00DB0EEF"/>
    <w:rsid w:val="00DB1377"/>
    <w:rsid w:val="00DB1B79"/>
    <w:rsid w:val="00DB1FD1"/>
    <w:rsid w:val="00DB2048"/>
    <w:rsid w:val="00DB2065"/>
    <w:rsid w:val="00DB2490"/>
    <w:rsid w:val="00DB2519"/>
    <w:rsid w:val="00DB2754"/>
    <w:rsid w:val="00DB2E3E"/>
    <w:rsid w:val="00DB355C"/>
    <w:rsid w:val="00DB3D12"/>
    <w:rsid w:val="00DB3D1A"/>
    <w:rsid w:val="00DB3FDD"/>
    <w:rsid w:val="00DB4376"/>
    <w:rsid w:val="00DB4490"/>
    <w:rsid w:val="00DB4B70"/>
    <w:rsid w:val="00DB506A"/>
    <w:rsid w:val="00DB5388"/>
    <w:rsid w:val="00DB591B"/>
    <w:rsid w:val="00DB5B66"/>
    <w:rsid w:val="00DB5E38"/>
    <w:rsid w:val="00DB65BF"/>
    <w:rsid w:val="00DB6C19"/>
    <w:rsid w:val="00DB7106"/>
    <w:rsid w:val="00DB7637"/>
    <w:rsid w:val="00DB7655"/>
    <w:rsid w:val="00DB779F"/>
    <w:rsid w:val="00DB7894"/>
    <w:rsid w:val="00DB7954"/>
    <w:rsid w:val="00DC006B"/>
    <w:rsid w:val="00DC0299"/>
    <w:rsid w:val="00DC078A"/>
    <w:rsid w:val="00DC0AB7"/>
    <w:rsid w:val="00DC0F43"/>
    <w:rsid w:val="00DC11B2"/>
    <w:rsid w:val="00DC1223"/>
    <w:rsid w:val="00DC1C86"/>
    <w:rsid w:val="00DC1E5D"/>
    <w:rsid w:val="00DC1E5F"/>
    <w:rsid w:val="00DC2217"/>
    <w:rsid w:val="00DC22CB"/>
    <w:rsid w:val="00DC2DAE"/>
    <w:rsid w:val="00DC2DFB"/>
    <w:rsid w:val="00DC33C6"/>
    <w:rsid w:val="00DC391C"/>
    <w:rsid w:val="00DC44BF"/>
    <w:rsid w:val="00DC44FB"/>
    <w:rsid w:val="00DC4592"/>
    <w:rsid w:val="00DC4793"/>
    <w:rsid w:val="00DC48D1"/>
    <w:rsid w:val="00DC4AD0"/>
    <w:rsid w:val="00DC4DCB"/>
    <w:rsid w:val="00DC4FAC"/>
    <w:rsid w:val="00DC540E"/>
    <w:rsid w:val="00DC55ED"/>
    <w:rsid w:val="00DC56EB"/>
    <w:rsid w:val="00DC62E4"/>
    <w:rsid w:val="00DC67E8"/>
    <w:rsid w:val="00DC6DA2"/>
    <w:rsid w:val="00DC72AE"/>
    <w:rsid w:val="00DC78DC"/>
    <w:rsid w:val="00DC7A72"/>
    <w:rsid w:val="00DC7B26"/>
    <w:rsid w:val="00DD04EA"/>
    <w:rsid w:val="00DD0E10"/>
    <w:rsid w:val="00DD1159"/>
    <w:rsid w:val="00DD1354"/>
    <w:rsid w:val="00DD152C"/>
    <w:rsid w:val="00DD187E"/>
    <w:rsid w:val="00DD19F5"/>
    <w:rsid w:val="00DD2171"/>
    <w:rsid w:val="00DD22F7"/>
    <w:rsid w:val="00DD24C5"/>
    <w:rsid w:val="00DD26C2"/>
    <w:rsid w:val="00DD2C05"/>
    <w:rsid w:val="00DD2C71"/>
    <w:rsid w:val="00DD30AC"/>
    <w:rsid w:val="00DD3340"/>
    <w:rsid w:val="00DD3534"/>
    <w:rsid w:val="00DD3B7C"/>
    <w:rsid w:val="00DD444B"/>
    <w:rsid w:val="00DD493E"/>
    <w:rsid w:val="00DD4D00"/>
    <w:rsid w:val="00DD4D1F"/>
    <w:rsid w:val="00DD55F4"/>
    <w:rsid w:val="00DD5779"/>
    <w:rsid w:val="00DD593D"/>
    <w:rsid w:val="00DD68B6"/>
    <w:rsid w:val="00DD69DA"/>
    <w:rsid w:val="00DD6C13"/>
    <w:rsid w:val="00DD7045"/>
    <w:rsid w:val="00DD720E"/>
    <w:rsid w:val="00DD7311"/>
    <w:rsid w:val="00DD74BB"/>
    <w:rsid w:val="00DD791E"/>
    <w:rsid w:val="00DE015B"/>
    <w:rsid w:val="00DE0A87"/>
    <w:rsid w:val="00DE0C92"/>
    <w:rsid w:val="00DE1431"/>
    <w:rsid w:val="00DE1622"/>
    <w:rsid w:val="00DE170D"/>
    <w:rsid w:val="00DE186F"/>
    <w:rsid w:val="00DE1B9B"/>
    <w:rsid w:val="00DE2084"/>
    <w:rsid w:val="00DE20E8"/>
    <w:rsid w:val="00DE23D8"/>
    <w:rsid w:val="00DE2503"/>
    <w:rsid w:val="00DE29F9"/>
    <w:rsid w:val="00DE2E5A"/>
    <w:rsid w:val="00DE300C"/>
    <w:rsid w:val="00DE3091"/>
    <w:rsid w:val="00DE3403"/>
    <w:rsid w:val="00DE3845"/>
    <w:rsid w:val="00DE39B5"/>
    <w:rsid w:val="00DE3C95"/>
    <w:rsid w:val="00DE3CA7"/>
    <w:rsid w:val="00DE3E27"/>
    <w:rsid w:val="00DE4070"/>
    <w:rsid w:val="00DE4285"/>
    <w:rsid w:val="00DE46E5"/>
    <w:rsid w:val="00DE4AAB"/>
    <w:rsid w:val="00DE51B8"/>
    <w:rsid w:val="00DE52D2"/>
    <w:rsid w:val="00DE571C"/>
    <w:rsid w:val="00DE5C87"/>
    <w:rsid w:val="00DE68E4"/>
    <w:rsid w:val="00DE6948"/>
    <w:rsid w:val="00DE76CB"/>
    <w:rsid w:val="00DE7B20"/>
    <w:rsid w:val="00DF0770"/>
    <w:rsid w:val="00DF091A"/>
    <w:rsid w:val="00DF1080"/>
    <w:rsid w:val="00DF1424"/>
    <w:rsid w:val="00DF18C9"/>
    <w:rsid w:val="00DF197D"/>
    <w:rsid w:val="00DF1AF1"/>
    <w:rsid w:val="00DF1B61"/>
    <w:rsid w:val="00DF2654"/>
    <w:rsid w:val="00DF279E"/>
    <w:rsid w:val="00DF2A19"/>
    <w:rsid w:val="00DF313A"/>
    <w:rsid w:val="00DF39C3"/>
    <w:rsid w:val="00DF3A00"/>
    <w:rsid w:val="00DF3A4A"/>
    <w:rsid w:val="00DF4491"/>
    <w:rsid w:val="00DF4F52"/>
    <w:rsid w:val="00DF52E3"/>
    <w:rsid w:val="00DF5314"/>
    <w:rsid w:val="00DF5422"/>
    <w:rsid w:val="00DF56D0"/>
    <w:rsid w:val="00DF57E8"/>
    <w:rsid w:val="00DF5876"/>
    <w:rsid w:val="00DF5913"/>
    <w:rsid w:val="00DF5D61"/>
    <w:rsid w:val="00DF5EAA"/>
    <w:rsid w:val="00DF633C"/>
    <w:rsid w:val="00DF6A62"/>
    <w:rsid w:val="00DF7620"/>
    <w:rsid w:val="00DF7888"/>
    <w:rsid w:val="00DF7DCE"/>
    <w:rsid w:val="00DF7DF7"/>
    <w:rsid w:val="00E00170"/>
    <w:rsid w:val="00E00248"/>
    <w:rsid w:val="00E009CB"/>
    <w:rsid w:val="00E00A78"/>
    <w:rsid w:val="00E00B7D"/>
    <w:rsid w:val="00E00D3E"/>
    <w:rsid w:val="00E011C5"/>
    <w:rsid w:val="00E01506"/>
    <w:rsid w:val="00E01564"/>
    <w:rsid w:val="00E015AC"/>
    <w:rsid w:val="00E0189F"/>
    <w:rsid w:val="00E018C5"/>
    <w:rsid w:val="00E0193F"/>
    <w:rsid w:val="00E01B8C"/>
    <w:rsid w:val="00E021B8"/>
    <w:rsid w:val="00E02326"/>
    <w:rsid w:val="00E02553"/>
    <w:rsid w:val="00E029DB"/>
    <w:rsid w:val="00E02DCA"/>
    <w:rsid w:val="00E03180"/>
    <w:rsid w:val="00E0334E"/>
    <w:rsid w:val="00E036D7"/>
    <w:rsid w:val="00E0434F"/>
    <w:rsid w:val="00E05331"/>
    <w:rsid w:val="00E05B8B"/>
    <w:rsid w:val="00E05BB6"/>
    <w:rsid w:val="00E05CB2"/>
    <w:rsid w:val="00E06507"/>
    <w:rsid w:val="00E06A34"/>
    <w:rsid w:val="00E06BFB"/>
    <w:rsid w:val="00E06C8B"/>
    <w:rsid w:val="00E06D6F"/>
    <w:rsid w:val="00E06E78"/>
    <w:rsid w:val="00E06F56"/>
    <w:rsid w:val="00E0749A"/>
    <w:rsid w:val="00E076B2"/>
    <w:rsid w:val="00E07FB6"/>
    <w:rsid w:val="00E109E7"/>
    <w:rsid w:val="00E10DDE"/>
    <w:rsid w:val="00E10E51"/>
    <w:rsid w:val="00E1124E"/>
    <w:rsid w:val="00E113D5"/>
    <w:rsid w:val="00E120F7"/>
    <w:rsid w:val="00E1268A"/>
    <w:rsid w:val="00E126F7"/>
    <w:rsid w:val="00E1278E"/>
    <w:rsid w:val="00E12F2F"/>
    <w:rsid w:val="00E130BB"/>
    <w:rsid w:val="00E1326C"/>
    <w:rsid w:val="00E13664"/>
    <w:rsid w:val="00E13A68"/>
    <w:rsid w:val="00E13E0A"/>
    <w:rsid w:val="00E13E43"/>
    <w:rsid w:val="00E13EF0"/>
    <w:rsid w:val="00E140EA"/>
    <w:rsid w:val="00E14297"/>
    <w:rsid w:val="00E142C9"/>
    <w:rsid w:val="00E1463B"/>
    <w:rsid w:val="00E14F2A"/>
    <w:rsid w:val="00E1545B"/>
    <w:rsid w:val="00E1549D"/>
    <w:rsid w:val="00E154D1"/>
    <w:rsid w:val="00E15611"/>
    <w:rsid w:val="00E15AA3"/>
    <w:rsid w:val="00E15BC7"/>
    <w:rsid w:val="00E15BED"/>
    <w:rsid w:val="00E15F2E"/>
    <w:rsid w:val="00E164A7"/>
    <w:rsid w:val="00E165CF"/>
    <w:rsid w:val="00E17467"/>
    <w:rsid w:val="00E17BA5"/>
    <w:rsid w:val="00E17C11"/>
    <w:rsid w:val="00E20745"/>
    <w:rsid w:val="00E20F4D"/>
    <w:rsid w:val="00E211DD"/>
    <w:rsid w:val="00E21428"/>
    <w:rsid w:val="00E2148A"/>
    <w:rsid w:val="00E21889"/>
    <w:rsid w:val="00E21C3D"/>
    <w:rsid w:val="00E21EA5"/>
    <w:rsid w:val="00E21FE6"/>
    <w:rsid w:val="00E22696"/>
    <w:rsid w:val="00E22A31"/>
    <w:rsid w:val="00E22A80"/>
    <w:rsid w:val="00E22E0C"/>
    <w:rsid w:val="00E23261"/>
    <w:rsid w:val="00E235F5"/>
    <w:rsid w:val="00E237D1"/>
    <w:rsid w:val="00E237DC"/>
    <w:rsid w:val="00E244C3"/>
    <w:rsid w:val="00E247E1"/>
    <w:rsid w:val="00E24953"/>
    <w:rsid w:val="00E25692"/>
    <w:rsid w:val="00E25828"/>
    <w:rsid w:val="00E25C62"/>
    <w:rsid w:val="00E25D6E"/>
    <w:rsid w:val="00E26215"/>
    <w:rsid w:val="00E2663A"/>
    <w:rsid w:val="00E26C20"/>
    <w:rsid w:val="00E26D52"/>
    <w:rsid w:val="00E26DDF"/>
    <w:rsid w:val="00E26EFC"/>
    <w:rsid w:val="00E27672"/>
    <w:rsid w:val="00E276D2"/>
    <w:rsid w:val="00E27A2A"/>
    <w:rsid w:val="00E27C53"/>
    <w:rsid w:val="00E301A1"/>
    <w:rsid w:val="00E30CEB"/>
    <w:rsid w:val="00E30F93"/>
    <w:rsid w:val="00E3101D"/>
    <w:rsid w:val="00E31051"/>
    <w:rsid w:val="00E316D8"/>
    <w:rsid w:val="00E3198A"/>
    <w:rsid w:val="00E32190"/>
    <w:rsid w:val="00E32366"/>
    <w:rsid w:val="00E32424"/>
    <w:rsid w:val="00E32738"/>
    <w:rsid w:val="00E32E84"/>
    <w:rsid w:val="00E337D3"/>
    <w:rsid w:val="00E33ACA"/>
    <w:rsid w:val="00E33E6A"/>
    <w:rsid w:val="00E3461E"/>
    <w:rsid w:val="00E34D78"/>
    <w:rsid w:val="00E34E62"/>
    <w:rsid w:val="00E35099"/>
    <w:rsid w:val="00E358CF"/>
    <w:rsid w:val="00E35A55"/>
    <w:rsid w:val="00E35BAD"/>
    <w:rsid w:val="00E35BC5"/>
    <w:rsid w:val="00E366D0"/>
    <w:rsid w:val="00E3672D"/>
    <w:rsid w:val="00E36C27"/>
    <w:rsid w:val="00E37044"/>
    <w:rsid w:val="00E37172"/>
    <w:rsid w:val="00E37F87"/>
    <w:rsid w:val="00E40341"/>
    <w:rsid w:val="00E41A89"/>
    <w:rsid w:val="00E41B98"/>
    <w:rsid w:val="00E4218C"/>
    <w:rsid w:val="00E422DC"/>
    <w:rsid w:val="00E425BB"/>
    <w:rsid w:val="00E43406"/>
    <w:rsid w:val="00E434B2"/>
    <w:rsid w:val="00E439A9"/>
    <w:rsid w:val="00E43E0A"/>
    <w:rsid w:val="00E43ED8"/>
    <w:rsid w:val="00E44064"/>
    <w:rsid w:val="00E444BB"/>
    <w:rsid w:val="00E444FB"/>
    <w:rsid w:val="00E449A9"/>
    <w:rsid w:val="00E44B53"/>
    <w:rsid w:val="00E44D27"/>
    <w:rsid w:val="00E44D87"/>
    <w:rsid w:val="00E4509C"/>
    <w:rsid w:val="00E45172"/>
    <w:rsid w:val="00E4543C"/>
    <w:rsid w:val="00E45488"/>
    <w:rsid w:val="00E45866"/>
    <w:rsid w:val="00E45CC6"/>
    <w:rsid w:val="00E45DDA"/>
    <w:rsid w:val="00E45DDD"/>
    <w:rsid w:val="00E45F41"/>
    <w:rsid w:val="00E461F6"/>
    <w:rsid w:val="00E4675C"/>
    <w:rsid w:val="00E46898"/>
    <w:rsid w:val="00E47683"/>
    <w:rsid w:val="00E476D7"/>
    <w:rsid w:val="00E47714"/>
    <w:rsid w:val="00E47D2A"/>
    <w:rsid w:val="00E47E7E"/>
    <w:rsid w:val="00E50195"/>
    <w:rsid w:val="00E50643"/>
    <w:rsid w:val="00E50E25"/>
    <w:rsid w:val="00E50F51"/>
    <w:rsid w:val="00E512FB"/>
    <w:rsid w:val="00E51CC6"/>
    <w:rsid w:val="00E522F4"/>
    <w:rsid w:val="00E5268E"/>
    <w:rsid w:val="00E52A6C"/>
    <w:rsid w:val="00E52EDC"/>
    <w:rsid w:val="00E52FCA"/>
    <w:rsid w:val="00E5311C"/>
    <w:rsid w:val="00E5389F"/>
    <w:rsid w:val="00E54038"/>
    <w:rsid w:val="00E5409A"/>
    <w:rsid w:val="00E544AF"/>
    <w:rsid w:val="00E54665"/>
    <w:rsid w:val="00E547A4"/>
    <w:rsid w:val="00E54A16"/>
    <w:rsid w:val="00E55060"/>
    <w:rsid w:val="00E552DB"/>
    <w:rsid w:val="00E55E8A"/>
    <w:rsid w:val="00E56455"/>
    <w:rsid w:val="00E564B4"/>
    <w:rsid w:val="00E56647"/>
    <w:rsid w:val="00E5691D"/>
    <w:rsid w:val="00E56BAC"/>
    <w:rsid w:val="00E56D1B"/>
    <w:rsid w:val="00E56EC3"/>
    <w:rsid w:val="00E57B40"/>
    <w:rsid w:val="00E57E1B"/>
    <w:rsid w:val="00E60017"/>
    <w:rsid w:val="00E600BB"/>
    <w:rsid w:val="00E60126"/>
    <w:rsid w:val="00E60332"/>
    <w:rsid w:val="00E609F8"/>
    <w:rsid w:val="00E61173"/>
    <w:rsid w:val="00E61A45"/>
    <w:rsid w:val="00E61AEC"/>
    <w:rsid w:val="00E61B57"/>
    <w:rsid w:val="00E62174"/>
    <w:rsid w:val="00E62358"/>
    <w:rsid w:val="00E63D14"/>
    <w:rsid w:val="00E64839"/>
    <w:rsid w:val="00E64A11"/>
    <w:rsid w:val="00E651AB"/>
    <w:rsid w:val="00E65291"/>
    <w:rsid w:val="00E6565C"/>
    <w:rsid w:val="00E656CC"/>
    <w:rsid w:val="00E65977"/>
    <w:rsid w:val="00E65D1E"/>
    <w:rsid w:val="00E65F18"/>
    <w:rsid w:val="00E65F71"/>
    <w:rsid w:val="00E660DB"/>
    <w:rsid w:val="00E6619D"/>
    <w:rsid w:val="00E66A4B"/>
    <w:rsid w:val="00E66C34"/>
    <w:rsid w:val="00E66DDE"/>
    <w:rsid w:val="00E6700D"/>
    <w:rsid w:val="00E67390"/>
    <w:rsid w:val="00E673F7"/>
    <w:rsid w:val="00E678ED"/>
    <w:rsid w:val="00E679B9"/>
    <w:rsid w:val="00E67BF3"/>
    <w:rsid w:val="00E7013C"/>
    <w:rsid w:val="00E705CC"/>
    <w:rsid w:val="00E705D4"/>
    <w:rsid w:val="00E7088F"/>
    <w:rsid w:val="00E70A51"/>
    <w:rsid w:val="00E70B58"/>
    <w:rsid w:val="00E70C08"/>
    <w:rsid w:val="00E70C37"/>
    <w:rsid w:val="00E70F4F"/>
    <w:rsid w:val="00E710BE"/>
    <w:rsid w:val="00E711C6"/>
    <w:rsid w:val="00E7152B"/>
    <w:rsid w:val="00E717C4"/>
    <w:rsid w:val="00E71A4A"/>
    <w:rsid w:val="00E71D26"/>
    <w:rsid w:val="00E71F57"/>
    <w:rsid w:val="00E71FC9"/>
    <w:rsid w:val="00E72516"/>
    <w:rsid w:val="00E727F1"/>
    <w:rsid w:val="00E72B92"/>
    <w:rsid w:val="00E72F24"/>
    <w:rsid w:val="00E732BA"/>
    <w:rsid w:val="00E73E19"/>
    <w:rsid w:val="00E73F96"/>
    <w:rsid w:val="00E7405A"/>
    <w:rsid w:val="00E745DE"/>
    <w:rsid w:val="00E74A99"/>
    <w:rsid w:val="00E74FB7"/>
    <w:rsid w:val="00E7523F"/>
    <w:rsid w:val="00E752EF"/>
    <w:rsid w:val="00E75319"/>
    <w:rsid w:val="00E75724"/>
    <w:rsid w:val="00E758CC"/>
    <w:rsid w:val="00E759CA"/>
    <w:rsid w:val="00E75E52"/>
    <w:rsid w:val="00E75FE6"/>
    <w:rsid w:val="00E76492"/>
    <w:rsid w:val="00E76E63"/>
    <w:rsid w:val="00E76EC6"/>
    <w:rsid w:val="00E77678"/>
    <w:rsid w:val="00E77C2E"/>
    <w:rsid w:val="00E800AA"/>
    <w:rsid w:val="00E802D6"/>
    <w:rsid w:val="00E80982"/>
    <w:rsid w:val="00E80AB0"/>
    <w:rsid w:val="00E80AB3"/>
    <w:rsid w:val="00E80D04"/>
    <w:rsid w:val="00E81455"/>
    <w:rsid w:val="00E8158B"/>
    <w:rsid w:val="00E8183F"/>
    <w:rsid w:val="00E81E5F"/>
    <w:rsid w:val="00E82662"/>
    <w:rsid w:val="00E8280F"/>
    <w:rsid w:val="00E82F1C"/>
    <w:rsid w:val="00E83221"/>
    <w:rsid w:val="00E833A2"/>
    <w:rsid w:val="00E837A1"/>
    <w:rsid w:val="00E83DD1"/>
    <w:rsid w:val="00E84157"/>
    <w:rsid w:val="00E841AD"/>
    <w:rsid w:val="00E84267"/>
    <w:rsid w:val="00E843E2"/>
    <w:rsid w:val="00E84988"/>
    <w:rsid w:val="00E84AAD"/>
    <w:rsid w:val="00E84C11"/>
    <w:rsid w:val="00E84EC7"/>
    <w:rsid w:val="00E851CD"/>
    <w:rsid w:val="00E85292"/>
    <w:rsid w:val="00E85590"/>
    <w:rsid w:val="00E85D8A"/>
    <w:rsid w:val="00E86A01"/>
    <w:rsid w:val="00E86FF5"/>
    <w:rsid w:val="00E871B2"/>
    <w:rsid w:val="00E90437"/>
    <w:rsid w:val="00E915BB"/>
    <w:rsid w:val="00E91867"/>
    <w:rsid w:val="00E91974"/>
    <w:rsid w:val="00E91CE7"/>
    <w:rsid w:val="00E91E01"/>
    <w:rsid w:val="00E92118"/>
    <w:rsid w:val="00E92587"/>
    <w:rsid w:val="00E926FF"/>
    <w:rsid w:val="00E92B79"/>
    <w:rsid w:val="00E92F0D"/>
    <w:rsid w:val="00E9311B"/>
    <w:rsid w:val="00E93125"/>
    <w:rsid w:val="00E93A25"/>
    <w:rsid w:val="00E93BCF"/>
    <w:rsid w:val="00E93BE1"/>
    <w:rsid w:val="00E9421A"/>
    <w:rsid w:val="00E948B9"/>
    <w:rsid w:val="00E949A5"/>
    <w:rsid w:val="00E94E48"/>
    <w:rsid w:val="00E9501E"/>
    <w:rsid w:val="00E9509C"/>
    <w:rsid w:val="00E951BF"/>
    <w:rsid w:val="00E953A1"/>
    <w:rsid w:val="00E9584D"/>
    <w:rsid w:val="00E95A7E"/>
    <w:rsid w:val="00E95F44"/>
    <w:rsid w:val="00E96066"/>
    <w:rsid w:val="00E9629F"/>
    <w:rsid w:val="00E9640B"/>
    <w:rsid w:val="00E96AF8"/>
    <w:rsid w:val="00E974B6"/>
    <w:rsid w:val="00E978C7"/>
    <w:rsid w:val="00E97CC1"/>
    <w:rsid w:val="00E97D93"/>
    <w:rsid w:val="00E97E57"/>
    <w:rsid w:val="00E97F0B"/>
    <w:rsid w:val="00EA0725"/>
    <w:rsid w:val="00EA0737"/>
    <w:rsid w:val="00EA0812"/>
    <w:rsid w:val="00EA0D2C"/>
    <w:rsid w:val="00EA116F"/>
    <w:rsid w:val="00EA17CD"/>
    <w:rsid w:val="00EA1E83"/>
    <w:rsid w:val="00EA2529"/>
    <w:rsid w:val="00EA3281"/>
    <w:rsid w:val="00EA334F"/>
    <w:rsid w:val="00EA3508"/>
    <w:rsid w:val="00EA373C"/>
    <w:rsid w:val="00EA4340"/>
    <w:rsid w:val="00EA4549"/>
    <w:rsid w:val="00EA4E8F"/>
    <w:rsid w:val="00EA506F"/>
    <w:rsid w:val="00EA55CF"/>
    <w:rsid w:val="00EA5995"/>
    <w:rsid w:val="00EA607A"/>
    <w:rsid w:val="00EA7046"/>
    <w:rsid w:val="00EA7404"/>
    <w:rsid w:val="00EA7979"/>
    <w:rsid w:val="00EA7A05"/>
    <w:rsid w:val="00EA7B05"/>
    <w:rsid w:val="00EA7EC5"/>
    <w:rsid w:val="00EA7F16"/>
    <w:rsid w:val="00EB049D"/>
    <w:rsid w:val="00EB0AB9"/>
    <w:rsid w:val="00EB0B15"/>
    <w:rsid w:val="00EB104B"/>
    <w:rsid w:val="00EB11FE"/>
    <w:rsid w:val="00EB141A"/>
    <w:rsid w:val="00EB149F"/>
    <w:rsid w:val="00EB1BA2"/>
    <w:rsid w:val="00EB1DEF"/>
    <w:rsid w:val="00EB2037"/>
    <w:rsid w:val="00EB2716"/>
    <w:rsid w:val="00EB2A7F"/>
    <w:rsid w:val="00EB2D82"/>
    <w:rsid w:val="00EB3477"/>
    <w:rsid w:val="00EB35AE"/>
    <w:rsid w:val="00EB39FF"/>
    <w:rsid w:val="00EB3C11"/>
    <w:rsid w:val="00EB3CBD"/>
    <w:rsid w:val="00EB3F14"/>
    <w:rsid w:val="00EB421F"/>
    <w:rsid w:val="00EB431B"/>
    <w:rsid w:val="00EB4739"/>
    <w:rsid w:val="00EB4922"/>
    <w:rsid w:val="00EB4BCE"/>
    <w:rsid w:val="00EB4C00"/>
    <w:rsid w:val="00EB536D"/>
    <w:rsid w:val="00EB55A7"/>
    <w:rsid w:val="00EB5753"/>
    <w:rsid w:val="00EB5B23"/>
    <w:rsid w:val="00EB5C43"/>
    <w:rsid w:val="00EB5ECF"/>
    <w:rsid w:val="00EB5F79"/>
    <w:rsid w:val="00EB6079"/>
    <w:rsid w:val="00EB60D2"/>
    <w:rsid w:val="00EB6716"/>
    <w:rsid w:val="00EB6B9B"/>
    <w:rsid w:val="00EB7098"/>
    <w:rsid w:val="00EC00FB"/>
    <w:rsid w:val="00EC0A81"/>
    <w:rsid w:val="00EC0CA7"/>
    <w:rsid w:val="00EC1FA5"/>
    <w:rsid w:val="00EC288E"/>
    <w:rsid w:val="00EC2D58"/>
    <w:rsid w:val="00EC2E68"/>
    <w:rsid w:val="00EC2F5D"/>
    <w:rsid w:val="00EC3630"/>
    <w:rsid w:val="00EC3D45"/>
    <w:rsid w:val="00EC3D9D"/>
    <w:rsid w:val="00EC4212"/>
    <w:rsid w:val="00EC439D"/>
    <w:rsid w:val="00EC43FD"/>
    <w:rsid w:val="00EC4753"/>
    <w:rsid w:val="00EC49A0"/>
    <w:rsid w:val="00EC5072"/>
    <w:rsid w:val="00EC525F"/>
    <w:rsid w:val="00EC57F9"/>
    <w:rsid w:val="00EC591E"/>
    <w:rsid w:val="00EC5D80"/>
    <w:rsid w:val="00EC5E95"/>
    <w:rsid w:val="00EC669A"/>
    <w:rsid w:val="00EC69D4"/>
    <w:rsid w:val="00EC773B"/>
    <w:rsid w:val="00EC7DFE"/>
    <w:rsid w:val="00EC7E71"/>
    <w:rsid w:val="00ED071F"/>
    <w:rsid w:val="00ED077C"/>
    <w:rsid w:val="00ED0905"/>
    <w:rsid w:val="00ED0A84"/>
    <w:rsid w:val="00ED16F5"/>
    <w:rsid w:val="00ED1737"/>
    <w:rsid w:val="00ED1799"/>
    <w:rsid w:val="00ED186A"/>
    <w:rsid w:val="00ED1D17"/>
    <w:rsid w:val="00ED1F3D"/>
    <w:rsid w:val="00ED22B6"/>
    <w:rsid w:val="00ED28E6"/>
    <w:rsid w:val="00ED290C"/>
    <w:rsid w:val="00ED2DD4"/>
    <w:rsid w:val="00ED326C"/>
    <w:rsid w:val="00ED33C0"/>
    <w:rsid w:val="00ED399F"/>
    <w:rsid w:val="00ED3B93"/>
    <w:rsid w:val="00ED3D39"/>
    <w:rsid w:val="00ED3D71"/>
    <w:rsid w:val="00ED3F6C"/>
    <w:rsid w:val="00ED43D8"/>
    <w:rsid w:val="00ED480A"/>
    <w:rsid w:val="00ED55AD"/>
    <w:rsid w:val="00ED563E"/>
    <w:rsid w:val="00ED5F63"/>
    <w:rsid w:val="00ED6179"/>
    <w:rsid w:val="00ED64B6"/>
    <w:rsid w:val="00ED6610"/>
    <w:rsid w:val="00ED6A07"/>
    <w:rsid w:val="00ED6A9D"/>
    <w:rsid w:val="00ED6E2A"/>
    <w:rsid w:val="00ED713F"/>
    <w:rsid w:val="00ED72F0"/>
    <w:rsid w:val="00ED75B2"/>
    <w:rsid w:val="00ED7B8A"/>
    <w:rsid w:val="00ED7BB2"/>
    <w:rsid w:val="00ED7D5F"/>
    <w:rsid w:val="00EE0F35"/>
    <w:rsid w:val="00EE1142"/>
    <w:rsid w:val="00EE1594"/>
    <w:rsid w:val="00EE1F81"/>
    <w:rsid w:val="00EE1FAA"/>
    <w:rsid w:val="00EE21A2"/>
    <w:rsid w:val="00EE21E8"/>
    <w:rsid w:val="00EE24D3"/>
    <w:rsid w:val="00EE2EE4"/>
    <w:rsid w:val="00EE3327"/>
    <w:rsid w:val="00EE348F"/>
    <w:rsid w:val="00EE36AF"/>
    <w:rsid w:val="00EE36C6"/>
    <w:rsid w:val="00EE3925"/>
    <w:rsid w:val="00EE3A00"/>
    <w:rsid w:val="00EE402B"/>
    <w:rsid w:val="00EE406D"/>
    <w:rsid w:val="00EE46F4"/>
    <w:rsid w:val="00EE47B3"/>
    <w:rsid w:val="00EE4B85"/>
    <w:rsid w:val="00EE4CF0"/>
    <w:rsid w:val="00EE50A4"/>
    <w:rsid w:val="00EE521D"/>
    <w:rsid w:val="00EE61CA"/>
    <w:rsid w:val="00EE6276"/>
    <w:rsid w:val="00EE6632"/>
    <w:rsid w:val="00EE6AA1"/>
    <w:rsid w:val="00EE772A"/>
    <w:rsid w:val="00EE7836"/>
    <w:rsid w:val="00EE7F2E"/>
    <w:rsid w:val="00EF01CE"/>
    <w:rsid w:val="00EF028F"/>
    <w:rsid w:val="00EF04C4"/>
    <w:rsid w:val="00EF061D"/>
    <w:rsid w:val="00EF081E"/>
    <w:rsid w:val="00EF146E"/>
    <w:rsid w:val="00EF15D9"/>
    <w:rsid w:val="00EF1621"/>
    <w:rsid w:val="00EF16BE"/>
    <w:rsid w:val="00EF199D"/>
    <w:rsid w:val="00EF1B03"/>
    <w:rsid w:val="00EF1E22"/>
    <w:rsid w:val="00EF203E"/>
    <w:rsid w:val="00EF2125"/>
    <w:rsid w:val="00EF2DB4"/>
    <w:rsid w:val="00EF2E4C"/>
    <w:rsid w:val="00EF32DC"/>
    <w:rsid w:val="00EF36DA"/>
    <w:rsid w:val="00EF3AA0"/>
    <w:rsid w:val="00EF3F0B"/>
    <w:rsid w:val="00EF46D8"/>
    <w:rsid w:val="00EF4E6A"/>
    <w:rsid w:val="00EF4F33"/>
    <w:rsid w:val="00EF5142"/>
    <w:rsid w:val="00EF51E7"/>
    <w:rsid w:val="00EF5221"/>
    <w:rsid w:val="00EF57D3"/>
    <w:rsid w:val="00EF603D"/>
    <w:rsid w:val="00EF6221"/>
    <w:rsid w:val="00EF62F7"/>
    <w:rsid w:val="00EF635B"/>
    <w:rsid w:val="00EF6437"/>
    <w:rsid w:val="00EF66D7"/>
    <w:rsid w:val="00EF6CEE"/>
    <w:rsid w:val="00EF6FCB"/>
    <w:rsid w:val="00EF7932"/>
    <w:rsid w:val="00EF7B63"/>
    <w:rsid w:val="00EF7C1C"/>
    <w:rsid w:val="00F003B1"/>
    <w:rsid w:val="00F00C2C"/>
    <w:rsid w:val="00F00C97"/>
    <w:rsid w:val="00F01375"/>
    <w:rsid w:val="00F0142A"/>
    <w:rsid w:val="00F01E48"/>
    <w:rsid w:val="00F01E5B"/>
    <w:rsid w:val="00F0216B"/>
    <w:rsid w:val="00F022D8"/>
    <w:rsid w:val="00F02322"/>
    <w:rsid w:val="00F028AB"/>
    <w:rsid w:val="00F02CD0"/>
    <w:rsid w:val="00F02E1F"/>
    <w:rsid w:val="00F03016"/>
    <w:rsid w:val="00F032CE"/>
    <w:rsid w:val="00F0351E"/>
    <w:rsid w:val="00F03B81"/>
    <w:rsid w:val="00F03BEE"/>
    <w:rsid w:val="00F03C8C"/>
    <w:rsid w:val="00F03E13"/>
    <w:rsid w:val="00F03F17"/>
    <w:rsid w:val="00F04312"/>
    <w:rsid w:val="00F0450A"/>
    <w:rsid w:val="00F045A4"/>
    <w:rsid w:val="00F04734"/>
    <w:rsid w:val="00F04743"/>
    <w:rsid w:val="00F05068"/>
    <w:rsid w:val="00F053AC"/>
    <w:rsid w:val="00F05D0E"/>
    <w:rsid w:val="00F060F8"/>
    <w:rsid w:val="00F06659"/>
    <w:rsid w:val="00F0671C"/>
    <w:rsid w:val="00F0680F"/>
    <w:rsid w:val="00F06B41"/>
    <w:rsid w:val="00F06C8F"/>
    <w:rsid w:val="00F06E64"/>
    <w:rsid w:val="00F074C1"/>
    <w:rsid w:val="00F07991"/>
    <w:rsid w:val="00F10146"/>
    <w:rsid w:val="00F1037B"/>
    <w:rsid w:val="00F1044D"/>
    <w:rsid w:val="00F107E9"/>
    <w:rsid w:val="00F10AF6"/>
    <w:rsid w:val="00F10C1A"/>
    <w:rsid w:val="00F10D2E"/>
    <w:rsid w:val="00F10D6E"/>
    <w:rsid w:val="00F116E4"/>
    <w:rsid w:val="00F11881"/>
    <w:rsid w:val="00F119E8"/>
    <w:rsid w:val="00F1208E"/>
    <w:rsid w:val="00F12247"/>
    <w:rsid w:val="00F12536"/>
    <w:rsid w:val="00F12D1A"/>
    <w:rsid w:val="00F12FB4"/>
    <w:rsid w:val="00F13244"/>
    <w:rsid w:val="00F136E0"/>
    <w:rsid w:val="00F13B4A"/>
    <w:rsid w:val="00F14B21"/>
    <w:rsid w:val="00F14F09"/>
    <w:rsid w:val="00F150B3"/>
    <w:rsid w:val="00F15207"/>
    <w:rsid w:val="00F152A9"/>
    <w:rsid w:val="00F15648"/>
    <w:rsid w:val="00F15745"/>
    <w:rsid w:val="00F15751"/>
    <w:rsid w:val="00F15A3A"/>
    <w:rsid w:val="00F15D3F"/>
    <w:rsid w:val="00F16377"/>
    <w:rsid w:val="00F164B7"/>
    <w:rsid w:val="00F164C9"/>
    <w:rsid w:val="00F16871"/>
    <w:rsid w:val="00F16ECC"/>
    <w:rsid w:val="00F16F23"/>
    <w:rsid w:val="00F1705D"/>
    <w:rsid w:val="00F17252"/>
    <w:rsid w:val="00F172EB"/>
    <w:rsid w:val="00F17ABD"/>
    <w:rsid w:val="00F17B19"/>
    <w:rsid w:val="00F17F8E"/>
    <w:rsid w:val="00F20689"/>
    <w:rsid w:val="00F2077E"/>
    <w:rsid w:val="00F2091D"/>
    <w:rsid w:val="00F21272"/>
    <w:rsid w:val="00F22104"/>
    <w:rsid w:val="00F2223E"/>
    <w:rsid w:val="00F22909"/>
    <w:rsid w:val="00F229FC"/>
    <w:rsid w:val="00F22DFC"/>
    <w:rsid w:val="00F23690"/>
    <w:rsid w:val="00F2378E"/>
    <w:rsid w:val="00F243E5"/>
    <w:rsid w:val="00F244BA"/>
    <w:rsid w:val="00F24A44"/>
    <w:rsid w:val="00F2503E"/>
    <w:rsid w:val="00F25543"/>
    <w:rsid w:val="00F25623"/>
    <w:rsid w:val="00F25682"/>
    <w:rsid w:val="00F25A6F"/>
    <w:rsid w:val="00F25AD7"/>
    <w:rsid w:val="00F25EA4"/>
    <w:rsid w:val="00F263F0"/>
    <w:rsid w:val="00F26890"/>
    <w:rsid w:val="00F2783B"/>
    <w:rsid w:val="00F308A8"/>
    <w:rsid w:val="00F308D8"/>
    <w:rsid w:val="00F30C47"/>
    <w:rsid w:val="00F31664"/>
    <w:rsid w:val="00F3172E"/>
    <w:rsid w:val="00F31A87"/>
    <w:rsid w:val="00F3218B"/>
    <w:rsid w:val="00F322A2"/>
    <w:rsid w:val="00F32319"/>
    <w:rsid w:val="00F334B0"/>
    <w:rsid w:val="00F33891"/>
    <w:rsid w:val="00F33F12"/>
    <w:rsid w:val="00F34728"/>
    <w:rsid w:val="00F34B19"/>
    <w:rsid w:val="00F34EF8"/>
    <w:rsid w:val="00F350BE"/>
    <w:rsid w:val="00F3573D"/>
    <w:rsid w:val="00F35FC6"/>
    <w:rsid w:val="00F362BE"/>
    <w:rsid w:val="00F362C0"/>
    <w:rsid w:val="00F367C2"/>
    <w:rsid w:val="00F36881"/>
    <w:rsid w:val="00F3735A"/>
    <w:rsid w:val="00F37AD5"/>
    <w:rsid w:val="00F37E50"/>
    <w:rsid w:val="00F4057A"/>
    <w:rsid w:val="00F41130"/>
    <w:rsid w:val="00F417AC"/>
    <w:rsid w:val="00F418FF"/>
    <w:rsid w:val="00F41AE7"/>
    <w:rsid w:val="00F41C7E"/>
    <w:rsid w:val="00F41F2C"/>
    <w:rsid w:val="00F424A6"/>
    <w:rsid w:val="00F42509"/>
    <w:rsid w:val="00F425AB"/>
    <w:rsid w:val="00F4269D"/>
    <w:rsid w:val="00F4295B"/>
    <w:rsid w:val="00F42CE2"/>
    <w:rsid w:val="00F42F9A"/>
    <w:rsid w:val="00F4357C"/>
    <w:rsid w:val="00F43C36"/>
    <w:rsid w:val="00F43EC5"/>
    <w:rsid w:val="00F4477D"/>
    <w:rsid w:val="00F44965"/>
    <w:rsid w:val="00F45C2B"/>
    <w:rsid w:val="00F460C9"/>
    <w:rsid w:val="00F46181"/>
    <w:rsid w:val="00F46494"/>
    <w:rsid w:val="00F46779"/>
    <w:rsid w:val="00F46855"/>
    <w:rsid w:val="00F47116"/>
    <w:rsid w:val="00F472A5"/>
    <w:rsid w:val="00F47359"/>
    <w:rsid w:val="00F477F0"/>
    <w:rsid w:val="00F47870"/>
    <w:rsid w:val="00F47F85"/>
    <w:rsid w:val="00F50197"/>
    <w:rsid w:val="00F50720"/>
    <w:rsid w:val="00F507C8"/>
    <w:rsid w:val="00F507D8"/>
    <w:rsid w:val="00F50BD0"/>
    <w:rsid w:val="00F51562"/>
    <w:rsid w:val="00F5162A"/>
    <w:rsid w:val="00F517E1"/>
    <w:rsid w:val="00F51C1E"/>
    <w:rsid w:val="00F51C40"/>
    <w:rsid w:val="00F522DF"/>
    <w:rsid w:val="00F52A3F"/>
    <w:rsid w:val="00F52A93"/>
    <w:rsid w:val="00F52D7A"/>
    <w:rsid w:val="00F52E19"/>
    <w:rsid w:val="00F53081"/>
    <w:rsid w:val="00F5338D"/>
    <w:rsid w:val="00F533FF"/>
    <w:rsid w:val="00F538A3"/>
    <w:rsid w:val="00F53B86"/>
    <w:rsid w:val="00F53FF2"/>
    <w:rsid w:val="00F54178"/>
    <w:rsid w:val="00F54286"/>
    <w:rsid w:val="00F5466A"/>
    <w:rsid w:val="00F54830"/>
    <w:rsid w:val="00F549BC"/>
    <w:rsid w:val="00F54F39"/>
    <w:rsid w:val="00F5526A"/>
    <w:rsid w:val="00F5534B"/>
    <w:rsid w:val="00F55354"/>
    <w:rsid w:val="00F558EC"/>
    <w:rsid w:val="00F55BA1"/>
    <w:rsid w:val="00F55D76"/>
    <w:rsid w:val="00F56923"/>
    <w:rsid w:val="00F56AB2"/>
    <w:rsid w:val="00F5730C"/>
    <w:rsid w:val="00F6060C"/>
    <w:rsid w:val="00F6132C"/>
    <w:rsid w:val="00F613AF"/>
    <w:rsid w:val="00F614D5"/>
    <w:rsid w:val="00F618EF"/>
    <w:rsid w:val="00F619B1"/>
    <w:rsid w:val="00F61A6F"/>
    <w:rsid w:val="00F627F4"/>
    <w:rsid w:val="00F638F1"/>
    <w:rsid w:val="00F64279"/>
    <w:rsid w:val="00F64339"/>
    <w:rsid w:val="00F649C1"/>
    <w:rsid w:val="00F64EA4"/>
    <w:rsid w:val="00F650CB"/>
    <w:rsid w:val="00F650CF"/>
    <w:rsid w:val="00F65713"/>
    <w:rsid w:val="00F65823"/>
    <w:rsid w:val="00F65926"/>
    <w:rsid w:val="00F659E7"/>
    <w:rsid w:val="00F660F7"/>
    <w:rsid w:val="00F66402"/>
    <w:rsid w:val="00F671D6"/>
    <w:rsid w:val="00F673A3"/>
    <w:rsid w:val="00F673B1"/>
    <w:rsid w:val="00F67797"/>
    <w:rsid w:val="00F677FD"/>
    <w:rsid w:val="00F678B2"/>
    <w:rsid w:val="00F67B89"/>
    <w:rsid w:val="00F67FA3"/>
    <w:rsid w:val="00F7059A"/>
    <w:rsid w:val="00F7091D"/>
    <w:rsid w:val="00F70B9F"/>
    <w:rsid w:val="00F70CA9"/>
    <w:rsid w:val="00F70D55"/>
    <w:rsid w:val="00F7102D"/>
    <w:rsid w:val="00F7148A"/>
    <w:rsid w:val="00F716A3"/>
    <w:rsid w:val="00F718F3"/>
    <w:rsid w:val="00F71935"/>
    <w:rsid w:val="00F720DA"/>
    <w:rsid w:val="00F72412"/>
    <w:rsid w:val="00F7260F"/>
    <w:rsid w:val="00F72F17"/>
    <w:rsid w:val="00F73485"/>
    <w:rsid w:val="00F73768"/>
    <w:rsid w:val="00F738C9"/>
    <w:rsid w:val="00F73D57"/>
    <w:rsid w:val="00F74B10"/>
    <w:rsid w:val="00F74D89"/>
    <w:rsid w:val="00F74E25"/>
    <w:rsid w:val="00F7540F"/>
    <w:rsid w:val="00F7572C"/>
    <w:rsid w:val="00F75A64"/>
    <w:rsid w:val="00F75E99"/>
    <w:rsid w:val="00F75F29"/>
    <w:rsid w:val="00F76A30"/>
    <w:rsid w:val="00F7762B"/>
    <w:rsid w:val="00F77A77"/>
    <w:rsid w:val="00F77B27"/>
    <w:rsid w:val="00F77C75"/>
    <w:rsid w:val="00F8033A"/>
    <w:rsid w:val="00F8061F"/>
    <w:rsid w:val="00F80A43"/>
    <w:rsid w:val="00F80E39"/>
    <w:rsid w:val="00F81266"/>
    <w:rsid w:val="00F816A5"/>
    <w:rsid w:val="00F81759"/>
    <w:rsid w:val="00F81B4E"/>
    <w:rsid w:val="00F822C5"/>
    <w:rsid w:val="00F831E0"/>
    <w:rsid w:val="00F833A2"/>
    <w:rsid w:val="00F83458"/>
    <w:rsid w:val="00F8351D"/>
    <w:rsid w:val="00F83668"/>
    <w:rsid w:val="00F83A08"/>
    <w:rsid w:val="00F83CF7"/>
    <w:rsid w:val="00F84030"/>
    <w:rsid w:val="00F84039"/>
    <w:rsid w:val="00F84068"/>
    <w:rsid w:val="00F84722"/>
    <w:rsid w:val="00F85101"/>
    <w:rsid w:val="00F851EF"/>
    <w:rsid w:val="00F85E69"/>
    <w:rsid w:val="00F85FCE"/>
    <w:rsid w:val="00F86123"/>
    <w:rsid w:val="00F86587"/>
    <w:rsid w:val="00F8674E"/>
    <w:rsid w:val="00F86A88"/>
    <w:rsid w:val="00F87E6B"/>
    <w:rsid w:val="00F90378"/>
    <w:rsid w:val="00F90BAA"/>
    <w:rsid w:val="00F90FCB"/>
    <w:rsid w:val="00F910DD"/>
    <w:rsid w:val="00F914ED"/>
    <w:rsid w:val="00F915AE"/>
    <w:rsid w:val="00F91930"/>
    <w:rsid w:val="00F92490"/>
    <w:rsid w:val="00F927D4"/>
    <w:rsid w:val="00F92829"/>
    <w:rsid w:val="00F92BC1"/>
    <w:rsid w:val="00F92D52"/>
    <w:rsid w:val="00F92E4F"/>
    <w:rsid w:val="00F93289"/>
    <w:rsid w:val="00F939F8"/>
    <w:rsid w:val="00F93BDC"/>
    <w:rsid w:val="00F94447"/>
    <w:rsid w:val="00F94643"/>
    <w:rsid w:val="00F94786"/>
    <w:rsid w:val="00F949E0"/>
    <w:rsid w:val="00F94D63"/>
    <w:rsid w:val="00F95080"/>
    <w:rsid w:val="00F9532E"/>
    <w:rsid w:val="00F958F1"/>
    <w:rsid w:val="00F95CF8"/>
    <w:rsid w:val="00F9615E"/>
    <w:rsid w:val="00F96775"/>
    <w:rsid w:val="00F96917"/>
    <w:rsid w:val="00F96CCF"/>
    <w:rsid w:val="00F97FBB"/>
    <w:rsid w:val="00FA033C"/>
    <w:rsid w:val="00FA08D7"/>
    <w:rsid w:val="00FA0B4F"/>
    <w:rsid w:val="00FA0D59"/>
    <w:rsid w:val="00FA10C8"/>
    <w:rsid w:val="00FA1276"/>
    <w:rsid w:val="00FA1277"/>
    <w:rsid w:val="00FA197F"/>
    <w:rsid w:val="00FA1C78"/>
    <w:rsid w:val="00FA2159"/>
    <w:rsid w:val="00FA27A8"/>
    <w:rsid w:val="00FA32C0"/>
    <w:rsid w:val="00FA354A"/>
    <w:rsid w:val="00FA3667"/>
    <w:rsid w:val="00FA3F23"/>
    <w:rsid w:val="00FA3F60"/>
    <w:rsid w:val="00FA4029"/>
    <w:rsid w:val="00FA4C55"/>
    <w:rsid w:val="00FA4E7E"/>
    <w:rsid w:val="00FA54AB"/>
    <w:rsid w:val="00FA5965"/>
    <w:rsid w:val="00FA5ADB"/>
    <w:rsid w:val="00FA708B"/>
    <w:rsid w:val="00FA7801"/>
    <w:rsid w:val="00FA79E5"/>
    <w:rsid w:val="00FA7EAB"/>
    <w:rsid w:val="00FA7F0A"/>
    <w:rsid w:val="00FB0586"/>
    <w:rsid w:val="00FB0605"/>
    <w:rsid w:val="00FB0682"/>
    <w:rsid w:val="00FB08A2"/>
    <w:rsid w:val="00FB0D9F"/>
    <w:rsid w:val="00FB0E97"/>
    <w:rsid w:val="00FB10A0"/>
    <w:rsid w:val="00FB17D7"/>
    <w:rsid w:val="00FB1AE1"/>
    <w:rsid w:val="00FB1B64"/>
    <w:rsid w:val="00FB1E04"/>
    <w:rsid w:val="00FB2113"/>
    <w:rsid w:val="00FB2155"/>
    <w:rsid w:val="00FB2379"/>
    <w:rsid w:val="00FB30EC"/>
    <w:rsid w:val="00FB34B1"/>
    <w:rsid w:val="00FB3783"/>
    <w:rsid w:val="00FB41C7"/>
    <w:rsid w:val="00FB47E3"/>
    <w:rsid w:val="00FB48F7"/>
    <w:rsid w:val="00FB495D"/>
    <w:rsid w:val="00FB4A5A"/>
    <w:rsid w:val="00FB4ACC"/>
    <w:rsid w:val="00FB4B75"/>
    <w:rsid w:val="00FB4BA3"/>
    <w:rsid w:val="00FB4DC6"/>
    <w:rsid w:val="00FB5713"/>
    <w:rsid w:val="00FB5735"/>
    <w:rsid w:val="00FB5F56"/>
    <w:rsid w:val="00FB5FB6"/>
    <w:rsid w:val="00FB61E3"/>
    <w:rsid w:val="00FB62B9"/>
    <w:rsid w:val="00FB6321"/>
    <w:rsid w:val="00FB637A"/>
    <w:rsid w:val="00FB6C63"/>
    <w:rsid w:val="00FB6CC5"/>
    <w:rsid w:val="00FB6D0C"/>
    <w:rsid w:val="00FB7131"/>
    <w:rsid w:val="00FB7307"/>
    <w:rsid w:val="00FB7D08"/>
    <w:rsid w:val="00FB7ECE"/>
    <w:rsid w:val="00FC04C5"/>
    <w:rsid w:val="00FC0822"/>
    <w:rsid w:val="00FC1391"/>
    <w:rsid w:val="00FC1B03"/>
    <w:rsid w:val="00FC1C79"/>
    <w:rsid w:val="00FC1EC1"/>
    <w:rsid w:val="00FC2047"/>
    <w:rsid w:val="00FC2A3A"/>
    <w:rsid w:val="00FC3DFA"/>
    <w:rsid w:val="00FC44C0"/>
    <w:rsid w:val="00FC46A3"/>
    <w:rsid w:val="00FC46C3"/>
    <w:rsid w:val="00FC476E"/>
    <w:rsid w:val="00FC4A9D"/>
    <w:rsid w:val="00FC4AD4"/>
    <w:rsid w:val="00FC4E2E"/>
    <w:rsid w:val="00FC4FD9"/>
    <w:rsid w:val="00FC530B"/>
    <w:rsid w:val="00FC5D46"/>
    <w:rsid w:val="00FC5D96"/>
    <w:rsid w:val="00FC5EF4"/>
    <w:rsid w:val="00FC6028"/>
    <w:rsid w:val="00FC64F2"/>
    <w:rsid w:val="00FC65E9"/>
    <w:rsid w:val="00FC6A57"/>
    <w:rsid w:val="00FC7856"/>
    <w:rsid w:val="00FC7DC0"/>
    <w:rsid w:val="00FD01BE"/>
    <w:rsid w:val="00FD027C"/>
    <w:rsid w:val="00FD0C62"/>
    <w:rsid w:val="00FD0D97"/>
    <w:rsid w:val="00FD0FF7"/>
    <w:rsid w:val="00FD127D"/>
    <w:rsid w:val="00FD1394"/>
    <w:rsid w:val="00FD1757"/>
    <w:rsid w:val="00FD19BE"/>
    <w:rsid w:val="00FD1BD4"/>
    <w:rsid w:val="00FD2044"/>
    <w:rsid w:val="00FD2D66"/>
    <w:rsid w:val="00FD2D8D"/>
    <w:rsid w:val="00FD3081"/>
    <w:rsid w:val="00FD30A3"/>
    <w:rsid w:val="00FD32C6"/>
    <w:rsid w:val="00FD33FF"/>
    <w:rsid w:val="00FD352B"/>
    <w:rsid w:val="00FD362C"/>
    <w:rsid w:val="00FD3721"/>
    <w:rsid w:val="00FD3A31"/>
    <w:rsid w:val="00FD4425"/>
    <w:rsid w:val="00FD4802"/>
    <w:rsid w:val="00FD4869"/>
    <w:rsid w:val="00FD4CF8"/>
    <w:rsid w:val="00FD5146"/>
    <w:rsid w:val="00FD521B"/>
    <w:rsid w:val="00FD52A0"/>
    <w:rsid w:val="00FD583D"/>
    <w:rsid w:val="00FD5997"/>
    <w:rsid w:val="00FD63A0"/>
    <w:rsid w:val="00FD6AD9"/>
    <w:rsid w:val="00FD6F38"/>
    <w:rsid w:val="00FD76F3"/>
    <w:rsid w:val="00FD78DB"/>
    <w:rsid w:val="00FD7A42"/>
    <w:rsid w:val="00FD7ECB"/>
    <w:rsid w:val="00FE00E0"/>
    <w:rsid w:val="00FE00E6"/>
    <w:rsid w:val="00FE07FC"/>
    <w:rsid w:val="00FE0C9C"/>
    <w:rsid w:val="00FE1500"/>
    <w:rsid w:val="00FE1590"/>
    <w:rsid w:val="00FE19EE"/>
    <w:rsid w:val="00FE1CEE"/>
    <w:rsid w:val="00FE202E"/>
    <w:rsid w:val="00FE21C1"/>
    <w:rsid w:val="00FE22B3"/>
    <w:rsid w:val="00FE257E"/>
    <w:rsid w:val="00FE2598"/>
    <w:rsid w:val="00FE2623"/>
    <w:rsid w:val="00FE2900"/>
    <w:rsid w:val="00FE2C08"/>
    <w:rsid w:val="00FE2F05"/>
    <w:rsid w:val="00FE31CB"/>
    <w:rsid w:val="00FE33D7"/>
    <w:rsid w:val="00FE37A9"/>
    <w:rsid w:val="00FE3886"/>
    <w:rsid w:val="00FE437C"/>
    <w:rsid w:val="00FE44B8"/>
    <w:rsid w:val="00FE47C2"/>
    <w:rsid w:val="00FE482B"/>
    <w:rsid w:val="00FE49EF"/>
    <w:rsid w:val="00FE4C9E"/>
    <w:rsid w:val="00FE5121"/>
    <w:rsid w:val="00FE52E8"/>
    <w:rsid w:val="00FE5BD1"/>
    <w:rsid w:val="00FE5C5B"/>
    <w:rsid w:val="00FE6127"/>
    <w:rsid w:val="00FE67B6"/>
    <w:rsid w:val="00FE67E3"/>
    <w:rsid w:val="00FE6A61"/>
    <w:rsid w:val="00FE6A94"/>
    <w:rsid w:val="00FE6D52"/>
    <w:rsid w:val="00FE7190"/>
    <w:rsid w:val="00FE7768"/>
    <w:rsid w:val="00FF02F0"/>
    <w:rsid w:val="00FF03D0"/>
    <w:rsid w:val="00FF0487"/>
    <w:rsid w:val="00FF07B0"/>
    <w:rsid w:val="00FF09C3"/>
    <w:rsid w:val="00FF1041"/>
    <w:rsid w:val="00FF1409"/>
    <w:rsid w:val="00FF1804"/>
    <w:rsid w:val="00FF1A2D"/>
    <w:rsid w:val="00FF1BD1"/>
    <w:rsid w:val="00FF24BF"/>
    <w:rsid w:val="00FF26F0"/>
    <w:rsid w:val="00FF275A"/>
    <w:rsid w:val="00FF2DF8"/>
    <w:rsid w:val="00FF31BC"/>
    <w:rsid w:val="00FF3693"/>
    <w:rsid w:val="00FF3814"/>
    <w:rsid w:val="00FF394B"/>
    <w:rsid w:val="00FF3963"/>
    <w:rsid w:val="00FF3A7D"/>
    <w:rsid w:val="00FF3AFF"/>
    <w:rsid w:val="00FF3BF1"/>
    <w:rsid w:val="00FF3C13"/>
    <w:rsid w:val="00FF3C32"/>
    <w:rsid w:val="00FF3F26"/>
    <w:rsid w:val="00FF43AD"/>
    <w:rsid w:val="00FF4667"/>
    <w:rsid w:val="00FF4AAB"/>
    <w:rsid w:val="00FF4AFD"/>
    <w:rsid w:val="00FF4D78"/>
    <w:rsid w:val="00FF4FC6"/>
    <w:rsid w:val="00FF5202"/>
    <w:rsid w:val="00FF5445"/>
    <w:rsid w:val="00FF55C1"/>
    <w:rsid w:val="00FF5C20"/>
    <w:rsid w:val="00FF607D"/>
    <w:rsid w:val="00FF6179"/>
    <w:rsid w:val="00FF623A"/>
    <w:rsid w:val="00FF663C"/>
    <w:rsid w:val="00FF7534"/>
    <w:rsid w:val="00FF7966"/>
    <w:rsid w:val="00FF7D16"/>
    <w:rsid w:val="00FF7D1F"/>
    <w:rsid w:val="00FF7D5A"/>
    <w:rsid w:val="00FF7D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7D1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sz w:val="22"/>
        <w:szCs w:val="22"/>
        <w:lang w:val="en-AU" w:eastAsia="en-AU" w:bidi="ar-SA"/>
      </w:rPr>
    </w:rPrDefault>
    <w:pPrDefault>
      <w:pPr>
        <w:spacing w:line="264"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lsdException w:name="heading 7" w:semiHidden="1" w:unhideWhenUsed="1"/>
    <w:lsdException w:name="heading 8" w:semiHidden="1" w:uiPriority="3" w:unhideWhenUsed="1" w:qFormat="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695"/>
    <w:rPr>
      <w:rFonts w:ascii="Arial" w:hAnsi="Arial"/>
    </w:rPr>
  </w:style>
  <w:style w:type="paragraph" w:styleId="Heading1">
    <w:name w:val="heading 1"/>
    <w:basedOn w:val="Normal"/>
    <w:next w:val="BodyText"/>
    <w:link w:val="Heading1Char"/>
    <w:qFormat/>
    <w:rsid w:val="00DE2084"/>
    <w:pPr>
      <w:keepNext/>
      <w:keepLines/>
      <w:numPr>
        <w:numId w:val="10"/>
      </w:numPr>
      <w:spacing w:before="480" w:after="240"/>
      <w:outlineLvl w:val="0"/>
    </w:pPr>
    <w:rPr>
      <w:rFonts w:asciiTheme="majorHAnsi" w:eastAsiaTheme="minorEastAsia" w:hAnsiTheme="majorHAnsi" w:cstheme="majorBidi"/>
      <w:b/>
      <w:bCs/>
      <w:color w:val="007BC1"/>
      <w:sz w:val="32"/>
      <w:szCs w:val="32"/>
    </w:rPr>
  </w:style>
  <w:style w:type="paragraph" w:styleId="Heading2">
    <w:name w:val="heading 2"/>
    <w:basedOn w:val="Normal"/>
    <w:next w:val="BodyText"/>
    <w:link w:val="Heading2Char"/>
    <w:qFormat/>
    <w:rsid w:val="00912579"/>
    <w:pPr>
      <w:keepNext/>
      <w:keepLines/>
      <w:numPr>
        <w:ilvl w:val="1"/>
        <w:numId w:val="10"/>
      </w:numPr>
      <w:spacing w:before="360" w:after="240"/>
      <w:outlineLvl w:val="1"/>
    </w:pPr>
    <w:rPr>
      <w:rFonts w:asciiTheme="majorHAnsi" w:eastAsiaTheme="majorEastAsia" w:hAnsiTheme="majorHAnsi" w:cstheme="majorBidi"/>
      <w:b/>
      <w:bCs/>
      <w:color w:val="007BC1"/>
      <w:sz w:val="28"/>
      <w:szCs w:val="26"/>
    </w:rPr>
  </w:style>
  <w:style w:type="paragraph" w:styleId="Heading3">
    <w:name w:val="heading 3"/>
    <w:basedOn w:val="Normal"/>
    <w:next w:val="BodyText"/>
    <w:link w:val="Heading3Char"/>
    <w:qFormat/>
    <w:rsid w:val="0076524D"/>
    <w:pPr>
      <w:keepNext/>
      <w:keepLines/>
      <w:numPr>
        <w:ilvl w:val="2"/>
        <w:numId w:val="10"/>
      </w:numPr>
      <w:spacing w:before="360" w:after="240"/>
      <w:contextualSpacing/>
      <w:outlineLvl w:val="2"/>
    </w:pPr>
    <w:rPr>
      <w:rFonts w:asciiTheme="majorHAnsi" w:eastAsiaTheme="majorEastAsia" w:hAnsiTheme="majorHAnsi" w:cstheme="majorBidi"/>
      <w:b/>
      <w:bCs/>
      <w:color w:val="007BC1"/>
      <w:sz w:val="24"/>
    </w:rPr>
  </w:style>
  <w:style w:type="paragraph" w:styleId="Heading4">
    <w:name w:val="heading 4"/>
    <w:basedOn w:val="Normal"/>
    <w:next w:val="BodyText"/>
    <w:link w:val="Heading4Char"/>
    <w:qFormat/>
    <w:rsid w:val="00DE2084"/>
    <w:pPr>
      <w:keepNext/>
      <w:keepLines/>
      <w:numPr>
        <w:ilvl w:val="3"/>
        <w:numId w:val="10"/>
      </w:numPr>
      <w:spacing w:before="360" w:after="240"/>
      <w:outlineLvl w:val="3"/>
    </w:pPr>
    <w:rPr>
      <w:rFonts w:asciiTheme="majorHAnsi" w:eastAsiaTheme="majorEastAsia" w:hAnsiTheme="majorHAnsi" w:cstheme="majorBidi"/>
      <w:b/>
      <w:bCs/>
      <w:i/>
      <w:iCs/>
      <w:color w:val="007BC1"/>
    </w:rPr>
  </w:style>
  <w:style w:type="paragraph" w:styleId="Heading5">
    <w:name w:val="heading 5"/>
    <w:basedOn w:val="Normal"/>
    <w:next w:val="Normal"/>
    <w:link w:val="Heading5Char"/>
    <w:qFormat/>
    <w:rsid w:val="00A014E2"/>
    <w:pPr>
      <w:keepNext/>
      <w:keepLines/>
      <w:numPr>
        <w:ilvl w:val="4"/>
        <w:numId w:val="10"/>
      </w:numPr>
      <w:spacing w:before="360" w:after="240"/>
      <w:outlineLvl w:val="4"/>
    </w:pPr>
    <w:rPr>
      <w:rFonts w:asciiTheme="majorHAnsi" w:eastAsiaTheme="majorEastAsia" w:hAnsiTheme="majorHAnsi" w:cstheme="majorBidi"/>
      <w:i/>
      <w:color w:val="214C90" w:themeColor="text2"/>
    </w:rPr>
  </w:style>
  <w:style w:type="paragraph" w:styleId="Heading6">
    <w:name w:val="heading 6"/>
    <w:basedOn w:val="Normal"/>
    <w:next w:val="BodyText"/>
    <w:link w:val="Heading6Char"/>
    <w:semiHidden/>
    <w:rsid w:val="00A014E2"/>
    <w:pPr>
      <w:keepNext/>
      <w:keepLines/>
      <w:spacing w:before="240" w:after="120"/>
      <w:outlineLvl w:val="5"/>
    </w:pPr>
    <w:rPr>
      <w:rFonts w:asciiTheme="majorHAnsi" w:eastAsiaTheme="majorEastAsia" w:hAnsiTheme="majorHAnsi" w:cstheme="majorBidi"/>
      <w:b/>
      <w:iCs/>
      <w:color w:val="214C90" w:themeColor="text2"/>
      <w:lang w:eastAsia="en-US"/>
    </w:rPr>
  </w:style>
  <w:style w:type="paragraph" w:styleId="Heading7">
    <w:name w:val="heading 7"/>
    <w:basedOn w:val="Normal"/>
    <w:next w:val="BodyText"/>
    <w:link w:val="Heading7Char"/>
    <w:semiHidden/>
    <w:rsid w:val="00D31696"/>
    <w:pPr>
      <w:keepNext/>
      <w:keepLines/>
      <w:pageBreakBefore/>
      <w:spacing w:before="120" w:after="120"/>
      <w:outlineLvl w:val="6"/>
    </w:pPr>
    <w:rPr>
      <w:rFonts w:asciiTheme="majorHAnsi" w:eastAsiaTheme="majorEastAsia" w:hAnsiTheme="majorHAnsi" w:cstheme="majorBidi"/>
      <w:b/>
      <w:iCs/>
      <w:color w:val="214C90" w:themeColor="text2"/>
    </w:rPr>
  </w:style>
  <w:style w:type="paragraph" w:styleId="Heading8">
    <w:name w:val="heading 8"/>
    <w:basedOn w:val="Normal"/>
    <w:next w:val="BodyText"/>
    <w:link w:val="Heading8Char"/>
    <w:uiPriority w:val="3"/>
    <w:semiHidden/>
    <w:qFormat/>
    <w:rsid w:val="00FB10A0"/>
    <w:pPr>
      <w:keepNext/>
      <w:keepLines/>
      <w:pageBreakBefore/>
      <w:tabs>
        <w:tab w:val="right" w:pos="9639"/>
      </w:tabs>
      <w:spacing w:after="120"/>
      <w:outlineLvl w:val="7"/>
    </w:pPr>
    <w:rPr>
      <w:rFonts w:asciiTheme="majorHAnsi" w:eastAsiaTheme="majorEastAsia" w:hAnsiTheme="majorHAnsi" w:cstheme="majorBidi"/>
      <w:caps/>
      <w:color w:val="214C90" w:themeColor="text2"/>
      <w:sz w:val="28"/>
      <w:lang w:eastAsia="en-US"/>
    </w:rPr>
  </w:style>
  <w:style w:type="paragraph" w:styleId="Heading9">
    <w:name w:val="heading 9"/>
    <w:aliases w:val="Appendix Heading 1"/>
    <w:basedOn w:val="Normal"/>
    <w:next w:val="BodyText"/>
    <w:link w:val="Heading9Char"/>
    <w:uiPriority w:val="4"/>
    <w:rsid w:val="007D7FFC"/>
    <w:pPr>
      <w:keepNext/>
      <w:keepLines/>
      <w:pageBreakBefore/>
      <w:numPr>
        <w:numId w:val="5"/>
      </w:numPr>
      <w:spacing w:before="240" w:after="240"/>
      <w:outlineLvl w:val="8"/>
    </w:pPr>
    <w:rPr>
      <w:rFonts w:asciiTheme="majorHAnsi" w:eastAsiaTheme="minorEastAsia" w:hAnsiTheme="majorHAnsi" w:cs="Arial"/>
      <w:b/>
      <w:color w:val="007BC1"/>
      <w:sz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Heading">
    <w:name w:val="Bold Heading"/>
    <w:basedOn w:val="Normal"/>
    <w:rsid w:val="00782365"/>
    <w:pPr>
      <w:spacing w:before="240" w:after="120"/>
    </w:pPr>
    <w:rPr>
      <w:b/>
    </w:rPr>
  </w:style>
  <w:style w:type="paragraph" w:customStyle="1" w:styleId="Image">
    <w:name w:val="Image"/>
    <w:basedOn w:val="Normal"/>
    <w:next w:val="BodyText"/>
    <w:rsid w:val="00965A70"/>
    <w:pPr>
      <w:keepNext/>
    </w:pPr>
  </w:style>
  <w:style w:type="paragraph" w:styleId="BodyText">
    <w:name w:val="Body Text"/>
    <w:basedOn w:val="Normal"/>
    <w:link w:val="BodyTextChar"/>
    <w:qFormat/>
    <w:rsid w:val="00AD6695"/>
    <w:pPr>
      <w:tabs>
        <w:tab w:val="left" w:pos="2268"/>
        <w:tab w:val="left" w:pos="4536"/>
        <w:tab w:val="left" w:pos="6804"/>
        <w:tab w:val="right" w:pos="9638"/>
      </w:tabs>
      <w:spacing w:before="240" w:after="120"/>
    </w:pPr>
  </w:style>
  <w:style w:type="character" w:customStyle="1" w:styleId="BodyTextChar">
    <w:name w:val="Body Text Char"/>
    <w:basedOn w:val="DefaultParagraphFont"/>
    <w:link w:val="BodyText"/>
    <w:rsid w:val="00AD6695"/>
    <w:rPr>
      <w:rFonts w:ascii="Arial" w:hAnsi="Arial"/>
    </w:rPr>
  </w:style>
  <w:style w:type="paragraph" w:styleId="BlockText">
    <w:name w:val="Block Text"/>
    <w:basedOn w:val="BodyText"/>
    <w:semiHidden/>
    <w:unhideWhenUsed/>
    <w:rsid w:val="00EF3AA0"/>
    <w:rPr>
      <w:rFonts w:eastAsiaTheme="minorEastAsia" w:cstheme="minorBidi"/>
      <w:iCs/>
    </w:rPr>
  </w:style>
  <w:style w:type="paragraph" w:styleId="Caption">
    <w:name w:val="caption"/>
    <w:basedOn w:val="Normal"/>
    <w:next w:val="BodyText"/>
    <w:rsid w:val="0013752B"/>
    <w:pPr>
      <w:keepNext/>
      <w:keepLines/>
      <w:spacing w:before="240" w:after="120"/>
    </w:pPr>
    <w:rPr>
      <w:rFonts w:eastAsiaTheme="minorHAnsi" w:cstheme="minorBidi"/>
      <w:b/>
      <w:bCs/>
      <w:lang w:eastAsia="fr-CA"/>
    </w:rPr>
  </w:style>
  <w:style w:type="paragraph" w:styleId="BalloonText">
    <w:name w:val="Balloon Text"/>
    <w:basedOn w:val="Normal"/>
    <w:link w:val="BalloonTextChar"/>
    <w:uiPriority w:val="99"/>
    <w:semiHidden/>
    <w:unhideWhenUsed/>
    <w:rsid w:val="005542F9"/>
    <w:rPr>
      <w:rFonts w:ascii="Tahoma" w:hAnsi="Tahoma" w:cs="Tahoma"/>
      <w:sz w:val="16"/>
      <w:szCs w:val="16"/>
    </w:rPr>
  </w:style>
  <w:style w:type="paragraph" w:styleId="TOCHeading">
    <w:name w:val="TOC Heading"/>
    <w:next w:val="Normal"/>
    <w:uiPriority w:val="39"/>
    <w:unhideWhenUsed/>
    <w:qFormat/>
    <w:rsid w:val="00DE2084"/>
    <w:pPr>
      <w:pageBreakBefore/>
      <w:spacing w:after="600" w:line="240" w:lineRule="auto"/>
      <w:outlineLvl w:val="3"/>
    </w:pPr>
    <w:rPr>
      <w:rFonts w:asciiTheme="majorHAnsi" w:eastAsiaTheme="minorEastAsia" w:hAnsiTheme="majorHAnsi" w:cstheme="majorBidi"/>
      <w:b/>
      <w:bCs/>
      <w:color w:val="007BC1"/>
      <w:sz w:val="32"/>
      <w:szCs w:val="28"/>
    </w:rPr>
  </w:style>
  <w:style w:type="character" w:customStyle="1" w:styleId="BalloonTextChar">
    <w:name w:val="Balloon Text Char"/>
    <w:basedOn w:val="DefaultParagraphFont"/>
    <w:link w:val="BalloonText"/>
    <w:uiPriority w:val="99"/>
    <w:semiHidden/>
    <w:rsid w:val="00475145"/>
    <w:rPr>
      <w:rFonts w:ascii="Tahoma" w:hAnsi="Tahoma" w:cs="Tahoma"/>
      <w:color w:val="000000" w:themeColor="text1"/>
      <w:sz w:val="16"/>
      <w:szCs w:val="16"/>
    </w:rPr>
  </w:style>
  <w:style w:type="paragraph" w:styleId="Footer">
    <w:name w:val="footer"/>
    <w:basedOn w:val="Normal"/>
    <w:link w:val="FooterChar"/>
    <w:uiPriority w:val="99"/>
    <w:rsid w:val="003B6692"/>
    <w:pPr>
      <w:tabs>
        <w:tab w:val="left" w:pos="1077"/>
        <w:tab w:val="center" w:pos="4320"/>
        <w:tab w:val="right" w:pos="8640"/>
      </w:tabs>
      <w:jc w:val="center"/>
    </w:pPr>
    <w:rPr>
      <w:rFonts w:eastAsia="Cambria" w:cstheme="minorBidi"/>
      <w:sz w:val="18"/>
      <w:lang w:eastAsia="en-US"/>
    </w:rPr>
  </w:style>
  <w:style w:type="character" w:customStyle="1" w:styleId="FooterChar">
    <w:name w:val="Footer Char"/>
    <w:basedOn w:val="DefaultParagraphFont"/>
    <w:link w:val="Footer"/>
    <w:uiPriority w:val="99"/>
    <w:rsid w:val="003B6692"/>
    <w:rPr>
      <w:rFonts w:eastAsia="Cambria" w:cstheme="minorBidi"/>
      <w:sz w:val="18"/>
      <w:lang w:eastAsia="en-US"/>
    </w:rPr>
  </w:style>
  <w:style w:type="numbering" w:customStyle="1" w:styleId="HangingList">
    <w:name w:val="HangingList"/>
    <w:uiPriority w:val="99"/>
    <w:rsid w:val="00DD7311"/>
    <w:pPr>
      <w:numPr>
        <w:numId w:val="1"/>
      </w:numPr>
    </w:pPr>
  </w:style>
  <w:style w:type="paragraph" w:styleId="Header">
    <w:name w:val="header"/>
    <w:basedOn w:val="Normal"/>
    <w:link w:val="HeaderChar"/>
    <w:uiPriority w:val="99"/>
    <w:rsid w:val="00294804"/>
    <w:pPr>
      <w:tabs>
        <w:tab w:val="left" w:pos="7796"/>
      </w:tabs>
    </w:pPr>
    <w:rPr>
      <w:rFonts w:eastAsiaTheme="minorHAnsi" w:cstheme="minorBidi"/>
      <w:sz w:val="18"/>
      <w:lang w:eastAsia="fr-CA"/>
    </w:rPr>
  </w:style>
  <w:style w:type="character" w:customStyle="1" w:styleId="HeaderChar">
    <w:name w:val="Header Char"/>
    <w:basedOn w:val="DefaultParagraphFont"/>
    <w:link w:val="Header"/>
    <w:uiPriority w:val="99"/>
    <w:rsid w:val="00294804"/>
    <w:rPr>
      <w:rFonts w:eastAsiaTheme="minorHAnsi" w:cstheme="minorBidi"/>
      <w:sz w:val="18"/>
      <w:lang w:eastAsia="fr-CA"/>
    </w:rPr>
  </w:style>
  <w:style w:type="paragraph" w:customStyle="1" w:styleId="AppendixHeading2">
    <w:name w:val="Appendix Heading 2"/>
    <w:basedOn w:val="Normal"/>
    <w:next w:val="BodyText"/>
    <w:uiPriority w:val="4"/>
    <w:rsid w:val="007D7FFC"/>
    <w:pPr>
      <w:keepNext/>
      <w:numPr>
        <w:ilvl w:val="1"/>
        <w:numId w:val="5"/>
      </w:numPr>
      <w:spacing w:before="360" w:after="240"/>
    </w:pPr>
    <w:rPr>
      <w:rFonts w:asciiTheme="majorHAnsi" w:eastAsiaTheme="minorEastAsia" w:hAnsiTheme="majorHAnsi"/>
      <w:b/>
      <w:color w:val="007BC1"/>
      <w:sz w:val="28"/>
      <w:lang w:eastAsia="en-US"/>
    </w:rPr>
  </w:style>
  <w:style w:type="paragraph" w:customStyle="1" w:styleId="AppendixHeading3">
    <w:name w:val="Appendix Heading 3"/>
    <w:basedOn w:val="Normal"/>
    <w:next w:val="BodyText"/>
    <w:uiPriority w:val="4"/>
    <w:rsid w:val="007D7FFC"/>
    <w:pPr>
      <w:keepNext/>
      <w:numPr>
        <w:ilvl w:val="2"/>
        <w:numId w:val="5"/>
      </w:numPr>
      <w:tabs>
        <w:tab w:val="left" w:pos="1559"/>
        <w:tab w:val="left" w:pos="1843"/>
        <w:tab w:val="left" w:pos="2126"/>
        <w:tab w:val="left" w:pos="2410"/>
        <w:tab w:val="left" w:pos="6804"/>
        <w:tab w:val="right" w:pos="9639"/>
      </w:tabs>
      <w:spacing w:before="360" w:after="240"/>
    </w:pPr>
    <w:rPr>
      <w:rFonts w:asciiTheme="majorHAnsi" w:hAnsiTheme="majorHAnsi"/>
      <w:b/>
      <w:color w:val="007BC1"/>
      <w:lang w:eastAsia="en-US"/>
    </w:rPr>
  </w:style>
  <w:style w:type="character" w:customStyle="1" w:styleId="Italics">
    <w:name w:val="Italics"/>
    <w:uiPriority w:val="1"/>
    <w:rsid w:val="00566E04"/>
    <w:rPr>
      <w:i/>
      <w:lang w:eastAsia="en-US"/>
    </w:rPr>
  </w:style>
  <w:style w:type="character" w:customStyle="1" w:styleId="Heading1Char">
    <w:name w:val="Heading 1 Char"/>
    <w:basedOn w:val="DefaultParagraphFont"/>
    <w:link w:val="Heading1"/>
    <w:rsid w:val="00DE2084"/>
    <w:rPr>
      <w:rFonts w:asciiTheme="majorHAnsi" w:eastAsiaTheme="minorEastAsia" w:hAnsiTheme="majorHAnsi" w:cstheme="majorBidi"/>
      <w:b/>
      <w:bCs/>
      <w:color w:val="007BC1"/>
      <w:sz w:val="32"/>
      <w:szCs w:val="32"/>
    </w:rPr>
  </w:style>
  <w:style w:type="character" w:customStyle="1" w:styleId="Heading2Char">
    <w:name w:val="Heading 2 Char"/>
    <w:basedOn w:val="DefaultParagraphFont"/>
    <w:link w:val="Heading2"/>
    <w:rsid w:val="00912579"/>
    <w:rPr>
      <w:rFonts w:asciiTheme="majorHAnsi" w:eastAsiaTheme="majorEastAsia" w:hAnsiTheme="majorHAnsi" w:cstheme="majorBidi"/>
      <w:b/>
      <w:bCs/>
      <w:color w:val="007BC1"/>
      <w:sz w:val="28"/>
      <w:szCs w:val="26"/>
    </w:rPr>
  </w:style>
  <w:style w:type="character" w:customStyle="1" w:styleId="Heading3Char">
    <w:name w:val="Heading 3 Char"/>
    <w:basedOn w:val="DefaultParagraphFont"/>
    <w:link w:val="Heading3"/>
    <w:rsid w:val="0076524D"/>
    <w:rPr>
      <w:rFonts w:asciiTheme="majorHAnsi" w:eastAsiaTheme="majorEastAsia" w:hAnsiTheme="majorHAnsi" w:cstheme="majorBidi"/>
      <w:b/>
      <w:bCs/>
      <w:color w:val="007BC1"/>
      <w:sz w:val="24"/>
    </w:rPr>
  </w:style>
  <w:style w:type="character" w:customStyle="1" w:styleId="Heading4Char">
    <w:name w:val="Heading 4 Char"/>
    <w:basedOn w:val="DefaultParagraphFont"/>
    <w:link w:val="Heading4"/>
    <w:rsid w:val="00DE2084"/>
    <w:rPr>
      <w:rFonts w:asciiTheme="majorHAnsi" w:eastAsiaTheme="majorEastAsia" w:hAnsiTheme="majorHAnsi" w:cstheme="majorBidi"/>
      <w:b/>
      <w:bCs/>
      <w:i/>
      <w:iCs/>
      <w:color w:val="007BC1"/>
    </w:rPr>
  </w:style>
  <w:style w:type="character" w:customStyle="1" w:styleId="Heading7Char">
    <w:name w:val="Heading 7 Char"/>
    <w:basedOn w:val="DefaultParagraphFont"/>
    <w:link w:val="Heading7"/>
    <w:semiHidden/>
    <w:rsid w:val="000D5E74"/>
    <w:rPr>
      <w:rFonts w:asciiTheme="majorHAnsi" w:eastAsiaTheme="majorEastAsia" w:hAnsiTheme="majorHAnsi" w:cstheme="majorBidi"/>
      <w:b/>
      <w:iCs/>
      <w:color w:val="214C90" w:themeColor="text2"/>
    </w:rPr>
  </w:style>
  <w:style w:type="character" w:customStyle="1" w:styleId="Heading8Char">
    <w:name w:val="Heading 8 Char"/>
    <w:basedOn w:val="DefaultParagraphFont"/>
    <w:link w:val="Heading8"/>
    <w:uiPriority w:val="3"/>
    <w:semiHidden/>
    <w:rsid w:val="000D5E74"/>
    <w:rPr>
      <w:rFonts w:asciiTheme="majorHAnsi" w:eastAsiaTheme="majorEastAsia" w:hAnsiTheme="majorHAnsi" w:cstheme="majorBidi"/>
      <w:caps/>
      <w:color w:val="214C90" w:themeColor="text2"/>
      <w:sz w:val="28"/>
      <w:lang w:eastAsia="en-US"/>
    </w:rPr>
  </w:style>
  <w:style w:type="character" w:customStyle="1" w:styleId="Heading9Char">
    <w:name w:val="Heading 9 Char"/>
    <w:aliases w:val="Appendix Heading 1 Char"/>
    <w:basedOn w:val="DefaultParagraphFont"/>
    <w:link w:val="Heading9"/>
    <w:uiPriority w:val="4"/>
    <w:rsid w:val="007D7FFC"/>
    <w:rPr>
      <w:rFonts w:asciiTheme="majorHAnsi" w:eastAsiaTheme="minorEastAsia" w:hAnsiTheme="majorHAnsi" w:cs="Arial"/>
      <w:b/>
      <w:color w:val="007BC1"/>
      <w:sz w:val="32"/>
      <w:lang w:eastAsia="en-US"/>
    </w:rPr>
  </w:style>
  <w:style w:type="character" w:styleId="Hyperlink">
    <w:name w:val="Hyperlink"/>
    <w:basedOn w:val="DefaultParagraphFont"/>
    <w:uiPriority w:val="99"/>
    <w:unhideWhenUsed/>
    <w:rsid w:val="002778AD"/>
    <w:rPr>
      <w:color w:val="000000" w:themeColor="text1"/>
      <w:u w:val="single"/>
    </w:rPr>
  </w:style>
  <w:style w:type="character" w:styleId="FollowedHyperlink">
    <w:name w:val="FollowedHyperlink"/>
    <w:basedOn w:val="DefaultParagraphFont"/>
    <w:uiPriority w:val="99"/>
    <w:rsid w:val="002778AD"/>
    <w:rPr>
      <w:color w:val="000000" w:themeColor="text1"/>
      <w:u w:val="single"/>
    </w:rPr>
  </w:style>
  <w:style w:type="paragraph" w:styleId="ListBullet">
    <w:name w:val="List Bullet"/>
    <w:basedOn w:val="BodyText"/>
    <w:link w:val="ListBulletChar"/>
    <w:qFormat/>
    <w:rsid w:val="00467DF6"/>
    <w:pPr>
      <w:tabs>
        <w:tab w:val="clear" w:pos="2268"/>
        <w:tab w:val="clear" w:pos="4536"/>
        <w:tab w:val="clear" w:pos="6804"/>
        <w:tab w:val="clear" w:pos="9638"/>
      </w:tabs>
      <w:spacing w:before="120"/>
    </w:pPr>
  </w:style>
  <w:style w:type="paragraph" w:styleId="ListBullet2">
    <w:name w:val="List Bullet 2"/>
    <w:basedOn w:val="ListBullet"/>
    <w:link w:val="ListBullet2Char"/>
    <w:rsid w:val="00761C1E"/>
  </w:style>
  <w:style w:type="paragraph" w:styleId="ListBullet3">
    <w:name w:val="List Bullet 3"/>
    <w:basedOn w:val="ListBullet2"/>
    <w:uiPriority w:val="99"/>
    <w:rsid w:val="000709D4"/>
  </w:style>
  <w:style w:type="paragraph" w:styleId="ListContinue">
    <w:name w:val="List Continue"/>
    <w:basedOn w:val="Normal"/>
    <w:rsid w:val="0013752B"/>
    <w:pPr>
      <w:spacing w:before="120" w:after="120"/>
      <w:ind w:left="357"/>
    </w:pPr>
    <w:rPr>
      <w:rFonts w:eastAsiaTheme="minorEastAsia"/>
    </w:rPr>
  </w:style>
  <w:style w:type="paragraph" w:styleId="ListNumber">
    <w:name w:val="List Number"/>
    <w:basedOn w:val="BodyText"/>
    <w:uiPriority w:val="99"/>
    <w:unhideWhenUsed/>
    <w:qFormat/>
    <w:rsid w:val="00E1278E"/>
    <w:pPr>
      <w:tabs>
        <w:tab w:val="clear" w:pos="2268"/>
        <w:tab w:val="clear" w:pos="4536"/>
        <w:tab w:val="clear" w:pos="6804"/>
        <w:tab w:val="clear" w:pos="9638"/>
      </w:tabs>
      <w:spacing w:before="120"/>
    </w:pPr>
  </w:style>
  <w:style w:type="paragraph" w:styleId="ListNumber2">
    <w:name w:val="List Number 2"/>
    <w:basedOn w:val="ListNumber"/>
    <w:uiPriority w:val="99"/>
    <w:unhideWhenUsed/>
    <w:rsid w:val="002E0889"/>
    <w:pPr>
      <w:numPr>
        <w:ilvl w:val="1"/>
        <w:numId w:val="7"/>
      </w:numPr>
    </w:pPr>
  </w:style>
  <w:style w:type="paragraph" w:styleId="ListNumber3">
    <w:name w:val="List Number 3"/>
    <w:basedOn w:val="ListNumber2"/>
    <w:uiPriority w:val="99"/>
    <w:unhideWhenUsed/>
    <w:rsid w:val="00D33D2C"/>
    <w:pPr>
      <w:numPr>
        <w:ilvl w:val="2"/>
      </w:numPr>
    </w:pPr>
  </w:style>
  <w:style w:type="numbering" w:customStyle="1" w:styleId="MyListNumbering">
    <w:name w:val="MyListNumbering"/>
    <w:uiPriority w:val="99"/>
    <w:rsid w:val="000C70ED"/>
    <w:pPr>
      <w:numPr>
        <w:numId w:val="2"/>
      </w:numPr>
    </w:pPr>
  </w:style>
  <w:style w:type="character" w:styleId="PlaceholderText">
    <w:name w:val="Placeholder Text"/>
    <w:basedOn w:val="DefaultParagraphFont"/>
    <w:uiPriority w:val="99"/>
    <w:semiHidden/>
    <w:rsid w:val="00DD7311"/>
    <w:rPr>
      <w:color w:val="808080"/>
    </w:rPr>
  </w:style>
  <w:style w:type="paragraph" w:customStyle="1" w:styleId="TableBodyText">
    <w:name w:val="Table Body Text"/>
    <w:basedOn w:val="Normal"/>
    <w:qFormat/>
    <w:rsid w:val="0013752B"/>
    <w:pPr>
      <w:spacing w:before="60" w:after="60"/>
      <w:ind w:left="85" w:right="85"/>
    </w:pPr>
    <w:rPr>
      <w:rFonts w:cs="Arial"/>
      <w:sz w:val="18"/>
    </w:rPr>
  </w:style>
  <w:style w:type="paragraph" w:customStyle="1" w:styleId="TableBodyTextBold">
    <w:name w:val="Table Body Text Bold"/>
    <w:basedOn w:val="TableBodyText"/>
    <w:rsid w:val="0013752B"/>
    <w:rPr>
      <w:b/>
    </w:rPr>
  </w:style>
  <w:style w:type="table" w:styleId="TableGrid">
    <w:name w:val="Table Grid"/>
    <w:basedOn w:val="TableNormal"/>
    <w:uiPriority w:val="59"/>
    <w:rsid w:val="00485775"/>
    <w:pPr>
      <w:spacing w:before="60" w:after="60"/>
      <w:ind w:left="85" w:right="85"/>
    </w:pPr>
    <w:rPr>
      <w:sz w:val="18"/>
    </w:rPr>
    <w:tblPr>
      <w:tblStyleRowBandSize w:val="1"/>
      <w:tblBorders>
        <w:top w:val="single" w:sz="4" w:space="0" w:color="auto"/>
        <w:bottom w:val="single" w:sz="4" w:space="0" w:color="auto"/>
        <w:insideH w:val="single" w:sz="4" w:space="0" w:color="auto"/>
        <w:insideV w:val="single" w:sz="4" w:space="0" w:color="auto"/>
      </w:tblBorders>
      <w:tblCellMar>
        <w:left w:w="0" w:type="dxa"/>
        <w:right w:w="0" w:type="dxa"/>
      </w:tblCellMar>
    </w:tblPr>
    <w:tblStylePr w:type="firstRow">
      <w:rPr>
        <w:b/>
        <w:color w:val="FFFFFF"/>
      </w:rPr>
      <w:tblPr/>
      <w:tcPr>
        <w:shd w:val="clear" w:color="auto" w:fill="214C90" w:themeFill="text2"/>
      </w:tcPr>
    </w:tblStylePr>
    <w:tblStylePr w:type="band2Horz">
      <w:tblPr/>
      <w:tcPr>
        <w:shd w:val="clear" w:color="auto" w:fill="E1E2E7" w:themeFill="background2"/>
      </w:tcPr>
    </w:tblStylePr>
  </w:style>
  <w:style w:type="paragraph" w:customStyle="1" w:styleId="TableHeading">
    <w:name w:val="Table Heading"/>
    <w:basedOn w:val="TableBodyText"/>
    <w:qFormat/>
    <w:rsid w:val="0013752B"/>
    <w:rPr>
      <w:color w:val="FFFFFF"/>
    </w:rPr>
  </w:style>
  <w:style w:type="paragraph" w:customStyle="1" w:styleId="TableBullet1">
    <w:name w:val="Table Bullet 1"/>
    <w:basedOn w:val="TableBodyText"/>
    <w:qFormat/>
    <w:rsid w:val="0013752B"/>
    <w:pPr>
      <w:numPr>
        <w:numId w:val="8"/>
      </w:numPr>
    </w:pPr>
  </w:style>
  <w:style w:type="paragraph" w:customStyle="1" w:styleId="TableBullet2">
    <w:name w:val="Table Bullet 2"/>
    <w:basedOn w:val="TableBullet1"/>
    <w:qFormat/>
    <w:rsid w:val="0013752B"/>
    <w:pPr>
      <w:numPr>
        <w:ilvl w:val="1"/>
      </w:numPr>
    </w:pPr>
  </w:style>
  <w:style w:type="paragraph" w:customStyle="1" w:styleId="TableBullet3">
    <w:name w:val="Table Bullet 3"/>
    <w:basedOn w:val="TableBullet2"/>
    <w:qFormat/>
    <w:rsid w:val="0013752B"/>
    <w:pPr>
      <w:numPr>
        <w:ilvl w:val="2"/>
      </w:numPr>
    </w:pPr>
  </w:style>
  <w:style w:type="paragraph" w:customStyle="1" w:styleId="TableListNumber">
    <w:name w:val="Table List Number"/>
    <w:basedOn w:val="TableBodyText"/>
    <w:qFormat/>
    <w:rsid w:val="0013752B"/>
    <w:pPr>
      <w:numPr>
        <w:numId w:val="9"/>
      </w:numPr>
    </w:pPr>
    <w:rPr>
      <w:rFonts w:eastAsiaTheme="minorEastAsia"/>
    </w:rPr>
  </w:style>
  <w:style w:type="paragraph" w:customStyle="1" w:styleId="TableListNumber2">
    <w:name w:val="Table List Number 2"/>
    <w:basedOn w:val="TableListNumber"/>
    <w:qFormat/>
    <w:rsid w:val="0013752B"/>
    <w:pPr>
      <w:numPr>
        <w:ilvl w:val="1"/>
      </w:numPr>
    </w:pPr>
  </w:style>
  <w:style w:type="paragraph" w:customStyle="1" w:styleId="TableListNumber3">
    <w:name w:val="Table List Number 3"/>
    <w:basedOn w:val="TableListNumber2"/>
    <w:qFormat/>
    <w:rsid w:val="0013752B"/>
    <w:pPr>
      <w:numPr>
        <w:ilvl w:val="2"/>
      </w:numPr>
    </w:pPr>
  </w:style>
  <w:style w:type="paragraph" w:styleId="TableofFigures">
    <w:name w:val="table of figures"/>
    <w:basedOn w:val="Normal"/>
    <w:next w:val="Normal"/>
    <w:uiPriority w:val="39"/>
    <w:rsid w:val="00844AB7"/>
    <w:pPr>
      <w:tabs>
        <w:tab w:val="right" w:leader="dot" w:pos="8165"/>
      </w:tabs>
      <w:spacing w:before="120" w:after="60"/>
      <w:ind w:left="1134" w:right="737" w:hanging="1134"/>
    </w:pPr>
    <w:rPr>
      <w:rFonts w:eastAsiaTheme="minorHAnsi" w:cstheme="minorBidi"/>
      <w:noProof/>
      <w:lang w:eastAsia="fr-CA"/>
    </w:rPr>
  </w:style>
  <w:style w:type="paragraph" w:customStyle="1" w:styleId="Source">
    <w:name w:val="Source"/>
    <w:basedOn w:val="Normal"/>
    <w:next w:val="BodyText"/>
    <w:rsid w:val="0013752B"/>
    <w:pPr>
      <w:spacing w:before="60" w:after="120" w:line="180" w:lineRule="atLeast"/>
    </w:pPr>
    <w:rPr>
      <w:rFonts w:cs="Arial"/>
      <w:sz w:val="18"/>
      <w:szCs w:val="18"/>
      <w:lang w:eastAsia="fr-CA"/>
    </w:rPr>
  </w:style>
  <w:style w:type="numbering" w:customStyle="1" w:styleId="TableBullets">
    <w:name w:val="TableBullets"/>
    <w:uiPriority w:val="99"/>
    <w:rsid w:val="00DD7311"/>
    <w:pPr>
      <w:numPr>
        <w:numId w:val="3"/>
      </w:numPr>
    </w:pPr>
  </w:style>
  <w:style w:type="numbering" w:customStyle="1" w:styleId="TableFootnotes">
    <w:name w:val="TableFootnotes"/>
    <w:uiPriority w:val="99"/>
    <w:rsid w:val="00DD7311"/>
    <w:pPr>
      <w:numPr>
        <w:numId w:val="4"/>
      </w:numPr>
    </w:pPr>
  </w:style>
  <w:style w:type="paragraph" w:styleId="Title">
    <w:name w:val="Title"/>
    <w:basedOn w:val="Normal"/>
    <w:link w:val="TitleChar"/>
    <w:uiPriority w:val="1"/>
    <w:rsid w:val="00D32EA5"/>
    <w:pPr>
      <w:spacing w:before="120" w:after="500" w:line="620" w:lineRule="exact"/>
      <w:ind w:left="227" w:right="1134"/>
    </w:pPr>
    <w:rPr>
      <w:rFonts w:asciiTheme="majorHAnsi" w:eastAsiaTheme="minorEastAsia" w:hAnsiTheme="majorHAnsi"/>
      <w:b/>
      <w:color w:val="214C90" w:themeColor="text2"/>
      <w:sz w:val="56"/>
      <w:szCs w:val="48"/>
    </w:rPr>
  </w:style>
  <w:style w:type="character" w:customStyle="1" w:styleId="TitleChar">
    <w:name w:val="Title Char"/>
    <w:basedOn w:val="DefaultParagraphFont"/>
    <w:link w:val="Title"/>
    <w:uiPriority w:val="1"/>
    <w:rsid w:val="00D32EA5"/>
    <w:rPr>
      <w:rFonts w:asciiTheme="majorHAnsi" w:eastAsiaTheme="minorEastAsia" w:hAnsiTheme="majorHAnsi"/>
      <w:b/>
      <w:color w:val="214C90" w:themeColor="text2"/>
      <w:sz w:val="56"/>
      <w:szCs w:val="48"/>
    </w:rPr>
  </w:style>
  <w:style w:type="paragraph" w:styleId="Subtitle">
    <w:name w:val="Subtitle"/>
    <w:basedOn w:val="Title"/>
    <w:next w:val="Normal"/>
    <w:link w:val="SubtitleChar"/>
    <w:uiPriority w:val="1"/>
    <w:rsid w:val="00D32EA5"/>
    <w:pPr>
      <w:spacing w:before="0" w:after="720" w:line="400" w:lineRule="exact"/>
      <w:contextualSpacing/>
    </w:pPr>
    <w:rPr>
      <w:rFonts w:asciiTheme="minorHAnsi" w:hAnsiTheme="minorHAnsi"/>
      <w:b w:val="0"/>
      <w:color w:val="5D89B4" w:themeColor="accent3"/>
      <w:spacing w:val="4"/>
      <w:sz w:val="40"/>
    </w:rPr>
  </w:style>
  <w:style w:type="paragraph" w:styleId="TOC1">
    <w:name w:val="toc 1"/>
    <w:basedOn w:val="Normal"/>
    <w:next w:val="Normal"/>
    <w:autoRedefine/>
    <w:uiPriority w:val="39"/>
    <w:rsid w:val="00FF2DF8"/>
    <w:pPr>
      <w:tabs>
        <w:tab w:val="left" w:pos="851"/>
        <w:tab w:val="right" w:leader="dot" w:pos="8165"/>
      </w:tabs>
      <w:spacing w:before="240" w:after="60"/>
      <w:ind w:left="851" w:right="737" w:hanging="851"/>
    </w:pPr>
    <w:rPr>
      <w:rFonts w:eastAsiaTheme="minorHAnsi" w:cstheme="minorBidi"/>
      <w:b/>
      <w:noProof/>
      <w:lang w:eastAsia="en-US"/>
    </w:rPr>
  </w:style>
  <w:style w:type="paragraph" w:styleId="TOC2">
    <w:name w:val="toc 2"/>
    <w:basedOn w:val="Normal"/>
    <w:next w:val="Normal"/>
    <w:autoRedefine/>
    <w:uiPriority w:val="39"/>
    <w:rsid w:val="006E2604"/>
    <w:pPr>
      <w:tabs>
        <w:tab w:val="right" w:leader="dot" w:pos="8165"/>
      </w:tabs>
      <w:spacing w:before="120" w:after="60"/>
      <w:ind w:right="737"/>
    </w:pPr>
    <w:rPr>
      <w:rFonts w:eastAsiaTheme="minorHAnsi" w:cstheme="minorBidi"/>
      <w:noProof/>
      <w:lang w:eastAsia="fr-CA"/>
    </w:rPr>
  </w:style>
  <w:style w:type="paragraph" w:styleId="TOC3">
    <w:name w:val="toc 3"/>
    <w:basedOn w:val="Normal"/>
    <w:next w:val="Normal"/>
    <w:autoRedefine/>
    <w:uiPriority w:val="39"/>
    <w:rsid w:val="00EB5ECF"/>
    <w:pPr>
      <w:tabs>
        <w:tab w:val="right" w:leader="dot" w:pos="8165"/>
      </w:tabs>
      <w:spacing w:before="120" w:after="60"/>
      <w:ind w:left="851" w:right="737" w:hanging="851"/>
    </w:pPr>
    <w:rPr>
      <w:rFonts w:eastAsiaTheme="minorHAnsi" w:cstheme="minorBidi"/>
      <w:noProof/>
      <w:szCs w:val="18"/>
      <w:lang w:eastAsia="fr-CA"/>
    </w:rPr>
  </w:style>
  <w:style w:type="character" w:customStyle="1" w:styleId="SubtitleChar">
    <w:name w:val="Subtitle Char"/>
    <w:basedOn w:val="DefaultParagraphFont"/>
    <w:link w:val="Subtitle"/>
    <w:uiPriority w:val="1"/>
    <w:rsid w:val="00D32EA5"/>
    <w:rPr>
      <w:rFonts w:eastAsiaTheme="minorEastAsia"/>
      <w:color w:val="5D89B4" w:themeColor="accent3"/>
      <w:spacing w:val="4"/>
      <w:sz w:val="40"/>
      <w:szCs w:val="48"/>
    </w:rPr>
  </w:style>
  <w:style w:type="paragraph" w:styleId="NormalWeb">
    <w:name w:val="Normal (Web)"/>
    <w:basedOn w:val="Normal"/>
    <w:uiPriority w:val="99"/>
    <w:rsid w:val="003255DA"/>
    <w:rPr>
      <w:szCs w:val="24"/>
    </w:rPr>
  </w:style>
  <w:style w:type="paragraph" w:styleId="ListContinue2">
    <w:name w:val="List Continue 2"/>
    <w:basedOn w:val="Normal"/>
    <w:rsid w:val="0013752B"/>
    <w:pPr>
      <w:spacing w:before="120" w:after="120"/>
      <w:ind w:left="714"/>
    </w:pPr>
    <w:rPr>
      <w:rFonts w:eastAsiaTheme="minorEastAsia"/>
    </w:rPr>
  </w:style>
  <w:style w:type="paragraph" w:styleId="ListContinue3">
    <w:name w:val="List Continue 3"/>
    <w:basedOn w:val="Normal"/>
    <w:rsid w:val="0013752B"/>
    <w:pPr>
      <w:spacing w:before="120" w:after="120"/>
      <w:ind w:left="1072"/>
    </w:pPr>
    <w:rPr>
      <w:rFonts w:eastAsiaTheme="minorEastAsia"/>
    </w:rPr>
  </w:style>
  <w:style w:type="paragraph" w:styleId="NoSpacing">
    <w:name w:val="No Spacing"/>
    <w:next w:val="BodyText"/>
    <w:rsid w:val="00B85B75"/>
    <w:pPr>
      <w:spacing w:line="240" w:lineRule="auto"/>
    </w:pPr>
  </w:style>
  <w:style w:type="paragraph" w:customStyle="1" w:styleId="TableofFiguresHeading">
    <w:name w:val="Table of Figures Heading"/>
    <w:basedOn w:val="Normal"/>
    <w:uiPriority w:val="39"/>
    <w:rsid w:val="006E2604"/>
    <w:pPr>
      <w:spacing w:before="120" w:after="120"/>
    </w:pPr>
    <w:rPr>
      <w:rFonts w:asciiTheme="majorHAnsi" w:eastAsiaTheme="minorEastAsia" w:hAnsiTheme="majorHAnsi"/>
      <w:b/>
      <w:bCs/>
      <w:color w:val="214C90" w:themeColor="text2"/>
    </w:rPr>
  </w:style>
  <w:style w:type="paragraph" w:customStyle="1" w:styleId="SideNote">
    <w:name w:val="Side Note"/>
    <w:basedOn w:val="BodyText"/>
    <w:qFormat/>
    <w:rsid w:val="00B651D5"/>
    <w:pPr>
      <w:framePr w:w="1418" w:h="397" w:wrap="around" w:vAnchor="text" w:hAnchor="page" w:x="568" w:y="143"/>
      <w:spacing w:before="0" w:line="247" w:lineRule="auto"/>
    </w:pPr>
    <w:rPr>
      <w:i/>
      <w:sz w:val="20"/>
    </w:rPr>
  </w:style>
  <w:style w:type="paragraph" w:customStyle="1" w:styleId="Address">
    <w:name w:val="Address"/>
    <w:basedOn w:val="Normal"/>
    <w:rsid w:val="00C6084A"/>
    <w:pPr>
      <w:framePr w:hSpace="181" w:wrap="around" w:vAnchor="page" w:hAnchor="page" w:xAlign="right" w:yAlign="bottom"/>
      <w:tabs>
        <w:tab w:val="left" w:pos="227"/>
      </w:tabs>
      <w:spacing w:line="220" w:lineRule="atLeast"/>
      <w:suppressOverlap/>
    </w:pPr>
    <w:rPr>
      <w:noProof/>
      <w:color w:val="FFFFFF"/>
    </w:rPr>
  </w:style>
  <w:style w:type="character" w:customStyle="1" w:styleId="Heading5Char">
    <w:name w:val="Heading 5 Char"/>
    <w:basedOn w:val="DefaultParagraphFont"/>
    <w:link w:val="Heading5"/>
    <w:semiHidden/>
    <w:rsid w:val="00A014E2"/>
    <w:rPr>
      <w:rFonts w:asciiTheme="majorHAnsi" w:eastAsiaTheme="majorEastAsia" w:hAnsiTheme="majorHAnsi" w:cstheme="majorBidi"/>
      <w:i/>
      <w:color w:val="214C90" w:themeColor="text2"/>
    </w:rPr>
  </w:style>
  <w:style w:type="character" w:customStyle="1" w:styleId="Heading6Char">
    <w:name w:val="Heading 6 Char"/>
    <w:basedOn w:val="DefaultParagraphFont"/>
    <w:link w:val="Heading6"/>
    <w:semiHidden/>
    <w:rsid w:val="00A014E2"/>
    <w:rPr>
      <w:rFonts w:asciiTheme="majorHAnsi" w:eastAsiaTheme="majorEastAsia" w:hAnsiTheme="majorHAnsi" w:cstheme="majorBidi"/>
      <w:b/>
      <w:iCs/>
      <w:color w:val="214C90" w:themeColor="text2"/>
      <w:lang w:eastAsia="en-US"/>
    </w:rPr>
  </w:style>
  <w:style w:type="paragraph" w:styleId="Revision">
    <w:name w:val="Revision"/>
    <w:hidden/>
    <w:uiPriority w:val="99"/>
    <w:semiHidden/>
    <w:rsid w:val="009E7348"/>
    <w:rPr>
      <w:rFonts w:ascii="Calibri" w:eastAsia="Calibri" w:hAnsi="Calibri"/>
      <w:lang w:eastAsia="en-US"/>
    </w:rPr>
  </w:style>
  <w:style w:type="table" w:customStyle="1" w:styleId="TablePlaceholder">
    <w:name w:val="Table Placeholder"/>
    <w:basedOn w:val="TableNormal"/>
    <w:uiPriority w:val="99"/>
    <w:rsid w:val="00480149"/>
    <w:pPr>
      <w:spacing w:line="240" w:lineRule="auto"/>
    </w:pPr>
    <w:tblPr>
      <w:tblCellMar>
        <w:left w:w="45" w:type="dxa"/>
        <w:right w:w="45" w:type="dxa"/>
      </w:tblCellMar>
    </w:tblPr>
  </w:style>
  <w:style w:type="paragraph" w:styleId="Quote">
    <w:name w:val="Quote"/>
    <w:basedOn w:val="Normal"/>
    <w:next w:val="Normal"/>
    <w:link w:val="QuoteChar"/>
    <w:uiPriority w:val="29"/>
    <w:qFormat/>
    <w:rsid w:val="002778AD"/>
    <w:pPr>
      <w:spacing w:before="200" w:after="160"/>
      <w:ind w:left="357" w:right="357"/>
    </w:pPr>
    <w:rPr>
      <w:i/>
      <w:iCs/>
      <w:sz w:val="20"/>
    </w:rPr>
  </w:style>
  <w:style w:type="character" w:customStyle="1" w:styleId="QuoteChar">
    <w:name w:val="Quote Char"/>
    <w:basedOn w:val="DefaultParagraphFont"/>
    <w:link w:val="Quote"/>
    <w:uiPriority w:val="29"/>
    <w:rsid w:val="002778AD"/>
    <w:rPr>
      <w:i/>
      <w:iCs/>
      <w:sz w:val="20"/>
    </w:rPr>
  </w:style>
  <w:style w:type="paragraph" w:customStyle="1" w:styleId="PullOutBoxBodyText">
    <w:name w:val="Pull Out Box Body Text"/>
    <w:basedOn w:val="Normal"/>
    <w:rsid w:val="00782365"/>
    <w:pPr>
      <w:spacing w:before="120"/>
    </w:pPr>
    <w:rPr>
      <w:rFonts w:eastAsiaTheme="minorEastAsia" w:cstheme="minorBidi"/>
      <w:lang w:eastAsia="fr-CA"/>
    </w:rPr>
  </w:style>
  <w:style w:type="paragraph" w:customStyle="1" w:styleId="PullOutBoxHeading">
    <w:name w:val="Pull Out Box Heading"/>
    <w:basedOn w:val="Normal"/>
    <w:next w:val="PullOutBoxBodyText"/>
    <w:rsid w:val="00782365"/>
    <w:pPr>
      <w:spacing w:before="120"/>
    </w:pPr>
    <w:rPr>
      <w:rFonts w:eastAsiaTheme="minorHAnsi" w:cstheme="minorBidi"/>
      <w:b/>
      <w:color w:val="214C90" w:themeColor="text2"/>
      <w:szCs w:val="24"/>
      <w:lang w:eastAsia="fr-CA"/>
    </w:rPr>
  </w:style>
  <w:style w:type="table" w:customStyle="1" w:styleId="PullOutBoxTable">
    <w:name w:val="Pull Out Box Table"/>
    <w:basedOn w:val="TableNormal"/>
    <w:uiPriority w:val="99"/>
    <w:rsid w:val="004B3F0E"/>
    <w:pPr>
      <w:spacing w:line="240" w:lineRule="auto"/>
    </w:pPr>
    <w:tblPr>
      <w:tblCellMar>
        <w:top w:w="142" w:type="dxa"/>
        <w:left w:w="170" w:type="dxa"/>
        <w:bottom w:w="142" w:type="dxa"/>
        <w:right w:w="170" w:type="dxa"/>
      </w:tblCellMar>
    </w:tblPr>
    <w:tcPr>
      <w:shd w:val="clear" w:color="auto" w:fill="E1E2E7" w:themeFill="background2"/>
    </w:tcPr>
  </w:style>
  <w:style w:type="character" w:customStyle="1" w:styleId="Bold">
    <w:name w:val="Bold"/>
    <w:uiPriority w:val="99"/>
    <w:semiHidden/>
    <w:rsid w:val="00446E25"/>
    <w:rPr>
      <w:rFonts w:eastAsiaTheme="minorEastAsia"/>
      <w:b/>
      <w:i w:val="0"/>
      <w:strike w:val="0"/>
      <w:vertAlign w:val="baseline"/>
    </w:rPr>
  </w:style>
  <w:style w:type="character" w:customStyle="1" w:styleId="BoldAndItalics">
    <w:name w:val="Bold And Italics"/>
    <w:uiPriority w:val="99"/>
    <w:semiHidden/>
    <w:rsid w:val="00446E25"/>
    <w:rPr>
      <w:rFonts w:eastAsiaTheme="minorEastAsia"/>
      <w:b/>
      <w:i/>
      <w:strike w:val="0"/>
      <w:vertAlign w:val="baseline"/>
    </w:rPr>
  </w:style>
  <w:style w:type="paragraph" w:customStyle="1" w:styleId="TableHeadingBold">
    <w:name w:val="Table Heading Bold"/>
    <w:basedOn w:val="TableHeading"/>
    <w:rsid w:val="0013752B"/>
    <w:rPr>
      <w:b/>
    </w:rPr>
  </w:style>
  <w:style w:type="paragraph" w:customStyle="1" w:styleId="AppendixHeading4">
    <w:name w:val="Appendix Heading 4"/>
    <w:basedOn w:val="Normal"/>
    <w:next w:val="BodyText"/>
    <w:uiPriority w:val="4"/>
    <w:rsid w:val="007D7FFC"/>
    <w:pPr>
      <w:keepNext/>
      <w:numPr>
        <w:ilvl w:val="3"/>
        <w:numId w:val="5"/>
      </w:numPr>
      <w:spacing w:before="360" w:after="240"/>
    </w:pPr>
    <w:rPr>
      <w:rFonts w:asciiTheme="majorHAnsi" w:eastAsiaTheme="minorEastAsia" w:hAnsiTheme="majorHAnsi"/>
      <w:b/>
      <w:i/>
      <w:color w:val="007BC1"/>
      <w:lang w:eastAsia="en-US"/>
    </w:rPr>
  </w:style>
  <w:style w:type="paragraph" w:customStyle="1" w:styleId="xPageNumberHeading">
    <w:name w:val="xPage Number Heading"/>
    <w:basedOn w:val="Normal"/>
    <w:next w:val="BodyText"/>
    <w:rsid w:val="002778AD"/>
    <w:pPr>
      <w:keepNext/>
      <w:keepLines/>
      <w:tabs>
        <w:tab w:val="right" w:pos="9639"/>
      </w:tabs>
      <w:spacing w:after="360"/>
      <w:jc w:val="right"/>
    </w:pPr>
    <w:rPr>
      <w:lang w:eastAsia="en-US"/>
    </w:rPr>
  </w:style>
  <w:style w:type="paragraph" w:customStyle="1" w:styleId="Notes">
    <w:name w:val="Notes"/>
    <w:basedOn w:val="Normal"/>
    <w:rsid w:val="00782365"/>
    <w:pPr>
      <w:spacing w:before="120" w:after="120"/>
    </w:pPr>
    <w:rPr>
      <w:rFonts w:cs="Arial"/>
      <w:sz w:val="18"/>
    </w:rPr>
  </w:style>
  <w:style w:type="paragraph" w:styleId="Date">
    <w:name w:val="Date"/>
    <w:basedOn w:val="Normal"/>
    <w:next w:val="Normal"/>
    <w:link w:val="DateChar"/>
    <w:rsid w:val="007F2042"/>
    <w:pPr>
      <w:ind w:left="227"/>
    </w:pPr>
    <w:rPr>
      <w:rFonts w:eastAsiaTheme="minorEastAsia"/>
      <w:sz w:val="32"/>
    </w:rPr>
  </w:style>
  <w:style w:type="character" w:customStyle="1" w:styleId="DateChar">
    <w:name w:val="Date Char"/>
    <w:basedOn w:val="DefaultParagraphFont"/>
    <w:link w:val="Date"/>
    <w:rsid w:val="007F2042"/>
    <w:rPr>
      <w:rFonts w:eastAsiaTheme="minorEastAsia"/>
      <w:sz w:val="32"/>
    </w:rPr>
  </w:style>
  <w:style w:type="paragraph" w:customStyle="1" w:styleId="NotesNumbered">
    <w:name w:val="Notes Numbered"/>
    <w:basedOn w:val="Normal"/>
    <w:qFormat/>
    <w:rsid w:val="00323279"/>
    <w:pPr>
      <w:numPr>
        <w:numId w:val="6"/>
      </w:numPr>
      <w:spacing w:before="120" w:after="240" w:line="240" w:lineRule="auto"/>
      <w:contextualSpacing/>
    </w:pPr>
    <w:rPr>
      <w:rFonts w:cs="Arial"/>
      <w:sz w:val="18"/>
      <w:szCs w:val="20"/>
      <w:lang w:eastAsia="fr-CA"/>
    </w:rPr>
  </w:style>
  <w:style w:type="paragraph" w:styleId="FootnoteText">
    <w:name w:val="footnote text"/>
    <w:aliases w:val="BG Footnote Text,TBG Style"/>
    <w:basedOn w:val="Normal"/>
    <w:link w:val="FootnoteTextChar"/>
    <w:rsid w:val="003042FF"/>
    <w:pPr>
      <w:tabs>
        <w:tab w:val="left" w:pos="340"/>
      </w:tabs>
      <w:spacing w:before="60" w:after="60" w:line="240" w:lineRule="auto"/>
      <w:ind w:left="340" w:hanging="340"/>
    </w:pPr>
    <w:rPr>
      <w:sz w:val="16"/>
      <w:szCs w:val="20"/>
    </w:rPr>
  </w:style>
  <w:style w:type="character" w:customStyle="1" w:styleId="FootnoteTextChar">
    <w:name w:val="Footnote Text Char"/>
    <w:aliases w:val="BG Footnote Text Char,TBG Style Char"/>
    <w:basedOn w:val="DefaultParagraphFont"/>
    <w:link w:val="FootnoteText"/>
    <w:rsid w:val="003042FF"/>
    <w:rPr>
      <w:rFonts w:ascii="Arial" w:hAnsi="Arial"/>
      <w:sz w:val="16"/>
      <w:szCs w:val="20"/>
    </w:rPr>
  </w:style>
  <w:style w:type="character" w:styleId="FootnoteReference">
    <w:name w:val="footnote reference"/>
    <w:basedOn w:val="DefaultParagraphFont"/>
    <w:unhideWhenUsed/>
    <w:rsid w:val="00A176B6"/>
    <w:rPr>
      <w:vertAlign w:val="superscript"/>
    </w:rPr>
  </w:style>
  <w:style w:type="paragraph" w:styleId="ListNumber4">
    <w:name w:val="List Number 4"/>
    <w:basedOn w:val="Normal"/>
    <w:uiPriority w:val="99"/>
    <w:unhideWhenUsed/>
    <w:rsid w:val="00D33D2C"/>
    <w:pPr>
      <w:numPr>
        <w:ilvl w:val="3"/>
        <w:numId w:val="7"/>
      </w:numPr>
      <w:spacing w:before="120" w:after="120"/>
    </w:pPr>
  </w:style>
  <w:style w:type="paragraph" w:styleId="ListNumber5">
    <w:name w:val="List Number 5"/>
    <w:basedOn w:val="Normal"/>
    <w:uiPriority w:val="99"/>
    <w:unhideWhenUsed/>
    <w:rsid w:val="00D33D2C"/>
    <w:pPr>
      <w:numPr>
        <w:ilvl w:val="4"/>
        <w:numId w:val="7"/>
      </w:numPr>
      <w:spacing w:before="120" w:after="120"/>
    </w:pPr>
  </w:style>
  <w:style w:type="paragraph" w:styleId="ListBullet4">
    <w:name w:val="List Bullet 4"/>
    <w:basedOn w:val="Normal"/>
    <w:uiPriority w:val="99"/>
    <w:unhideWhenUsed/>
    <w:rsid w:val="001122BF"/>
    <w:pPr>
      <w:spacing w:before="120" w:after="120"/>
    </w:pPr>
  </w:style>
  <w:style w:type="paragraph" w:styleId="ListBullet5">
    <w:name w:val="List Bullet 5"/>
    <w:basedOn w:val="Normal"/>
    <w:uiPriority w:val="99"/>
    <w:unhideWhenUsed/>
    <w:rsid w:val="001122BF"/>
    <w:pPr>
      <w:contextualSpacing/>
    </w:pPr>
  </w:style>
  <w:style w:type="paragraph" w:customStyle="1" w:styleId="PageNumberinFrame">
    <w:name w:val="Page Number in Frame"/>
    <w:basedOn w:val="Normal"/>
    <w:uiPriority w:val="99"/>
    <w:qFormat/>
    <w:rsid w:val="00A13A74"/>
    <w:pPr>
      <w:framePr w:w="1701" w:h="1701" w:hRule="exact" w:wrap="around" w:vAnchor="text" w:hAnchor="margin" w:xAlign="right" w:y="1"/>
      <w:jc w:val="center"/>
    </w:pPr>
    <w:rPr>
      <w:sz w:val="18"/>
    </w:rPr>
  </w:style>
  <w:style w:type="paragraph" w:customStyle="1" w:styleId="BodyTextSmall">
    <w:name w:val="Body Text Small"/>
    <w:basedOn w:val="Normal"/>
    <w:qFormat/>
    <w:rsid w:val="00AD6695"/>
    <w:pPr>
      <w:spacing w:before="240" w:after="120"/>
    </w:pPr>
    <w:rPr>
      <w:sz w:val="18"/>
    </w:rPr>
  </w:style>
  <w:style w:type="paragraph" w:styleId="ListContinue4">
    <w:name w:val="List Continue 4"/>
    <w:basedOn w:val="Normal"/>
    <w:semiHidden/>
    <w:unhideWhenUsed/>
    <w:rsid w:val="0013752B"/>
    <w:pPr>
      <w:spacing w:before="120" w:after="120"/>
      <w:ind w:left="1429"/>
    </w:pPr>
  </w:style>
  <w:style w:type="paragraph" w:styleId="ListContinue5">
    <w:name w:val="List Continue 5"/>
    <w:basedOn w:val="Normal"/>
    <w:semiHidden/>
    <w:unhideWhenUsed/>
    <w:rsid w:val="0013752B"/>
    <w:pPr>
      <w:spacing w:before="120" w:after="120"/>
      <w:ind w:left="1786"/>
    </w:pPr>
  </w:style>
  <w:style w:type="paragraph" w:customStyle="1" w:styleId="ExecSummHeading1">
    <w:name w:val="Exec Summ Heading 1"/>
    <w:basedOn w:val="Normal"/>
    <w:next w:val="BodyText"/>
    <w:qFormat/>
    <w:rsid w:val="00DE2084"/>
    <w:pPr>
      <w:pageBreakBefore/>
      <w:spacing w:after="240"/>
      <w:ind w:left="851" w:hanging="851"/>
      <w:outlineLvl w:val="0"/>
    </w:pPr>
    <w:rPr>
      <w:rFonts w:asciiTheme="majorHAnsi" w:hAnsiTheme="majorHAnsi"/>
      <w:b/>
      <w:color w:val="007BC1"/>
      <w:sz w:val="32"/>
    </w:rPr>
  </w:style>
  <w:style w:type="paragraph" w:customStyle="1" w:styleId="ExecSummHeading2">
    <w:name w:val="Exec Summ Heading 2"/>
    <w:basedOn w:val="ExecSummHeading1"/>
    <w:next w:val="BodyText"/>
    <w:qFormat/>
    <w:rsid w:val="00DE2084"/>
    <w:pPr>
      <w:pageBreakBefore w:val="0"/>
      <w:spacing w:before="360"/>
      <w:outlineLvl w:val="9"/>
    </w:pPr>
    <w:rPr>
      <w:sz w:val="28"/>
    </w:rPr>
  </w:style>
  <w:style w:type="paragraph" w:customStyle="1" w:styleId="ExecSummHeading3">
    <w:name w:val="Exec Summ Heading 3"/>
    <w:basedOn w:val="ExecSummHeading2"/>
    <w:next w:val="BodyText"/>
    <w:qFormat/>
    <w:rsid w:val="00FF2DF8"/>
    <w:rPr>
      <w:sz w:val="22"/>
    </w:rPr>
  </w:style>
  <w:style w:type="paragraph" w:customStyle="1" w:styleId="ExecSummBodyText">
    <w:name w:val="Exec Summ Body Text"/>
    <w:basedOn w:val="Normal"/>
    <w:qFormat/>
    <w:rsid w:val="004B4F74"/>
    <w:pPr>
      <w:spacing w:before="240" w:after="120"/>
    </w:pPr>
  </w:style>
  <w:style w:type="paragraph" w:styleId="TOC4">
    <w:name w:val="toc 4"/>
    <w:basedOn w:val="Normal"/>
    <w:next w:val="Normal"/>
    <w:autoRedefine/>
    <w:uiPriority w:val="39"/>
    <w:semiHidden/>
    <w:unhideWhenUsed/>
    <w:rsid w:val="00774723"/>
    <w:pPr>
      <w:tabs>
        <w:tab w:val="right" w:leader="dot" w:pos="8165"/>
      </w:tabs>
      <w:spacing w:before="120" w:after="60"/>
      <w:ind w:right="737"/>
    </w:pPr>
  </w:style>
  <w:style w:type="character" w:customStyle="1" w:styleId="MyBoldItalicsUnderline">
    <w:name w:val="MyBoldItalicsUnderline"/>
    <w:semiHidden/>
    <w:rsid w:val="000C70ED"/>
    <w:rPr>
      <w:b/>
      <w:i/>
      <w:strike w:val="0"/>
      <w:u w:val="single"/>
      <w:vertAlign w:val="baseline"/>
    </w:rPr>
  </w:style>
  <w:style w:type="character" w:customStyle="1" w:styleId="MyBoldUnderline">
    <w:name w:val="MyBoldUnderline"/>
    <w:semiHidden/>
    <w:rsid w:val="000C70ED"/>
    <w:rPr>
      <w:b/>
      <w:i/>
      <w:strike w:val="0"/>
      <w:u w:val="single"/>
      <w:vertAlign w:val="baseline"/>
    </w:rPr>
  </w:style>
  <w:style w:type="character" w:customStyle="1" w:styleId="MyItalicsUnderline">
    <w:name w:val="MyItalicsUnderline"/>
    <w:semiHidden/>
    <w:rsid w:val="000C70ED"/>
    <w:rPr>
      <w:b/>
      <w:i/>
      <w:strike w:val="0"/>
      <w:u w:val="single"/>
      <w:vertAlign w:val="baseline"/>
    </w:rPr>
  </w:style>
  <w:style w:type="character" w:customStyle="1" w:styleId="MyStrikethrough">
    <w:name w:val="MyStrikethrough"/>
    <w:semiHidden/>
    <w:rsid w:val="000C70ED"/>
    <w:rPr>
      <w:b w:val="0"/>
      <w:i w:val="0"/>
      <w:strike/>
      <w:dstrike w:val="0"/>
      <w:vertAlign w:val="baseline"/>
    </w:rPr>
  </w:style>
  <w:style w:type="character" w:customStyle="1" w:styleId="MySubscript">
    <w:name w:val="MySubscript"/>
    <w:semiHidden/>
    <w:rsid w:val="000C70ED"/>
    <w:rPr>
      <w:b w:val="0"/>
      <w:i w:val="0"/>
      <w:strike w:val="0"/>
      <w:vertAlign w:val="subscript"/>
    </w:rPr>
  </w:style>
  <w:style w:type="character" w:customStyle="1" w:styleId="MySubscriptItalics">
    <w:name w:val="MySubscript&amp;Italics"/>
    <w:semiHidden/>
    <w:rsid w:val="000C70ED"/>
    <w:rPr>
      <w:b w:val="0"/>
      <w:i/>
      <w:strike w:val="0"/>
      <w:vertAlign w:val="subscript"/>
    </w:rPr>
  </w:style>
  <w:style w:type="character" w:customStyle="1" w:styleId="MySuperscript">
    <w:name w:val="MySuperscript"/>
    <w:semiHidden/>
    <w:rsid w:val="000C70ED"/>
    <w:rPr>
      <w:b w:val="0"/>
      <w:i w:val="0"/>
      <w:strike w:val="0"/>
      <w:vertAlign w:val="superscript"/>
    </w:rPr>
  </w:style>
  <w:style w:type="character" w:customStyle="1" w:styleId="MySuperscriptItalics">
    <w:name w:val="MySuperscript&amp;Italics"/>
    <w:semiHidden/>
    <w:rsid w:val="000C70ED"/>
    <w:rPr>
      <w:b w:val="0"/>
      <w:i/>
      <w:strike w:val="0"/>
      <w:vertAlign w:val="superscript"/>
    </w:rPr>
  </w:style>
  <w:style w:type="character" w:customStyle="1" w:styleId="MyUnderline">
    <w:name w:val="MyUnderline"/>
    <w:semiHidden/>
    <w:rsid w:val="000C70ED"/>
    <w:rPr>
      <w:b w:val="0"/>
      <w:i w:val="0"/>
      <w:strike w:val="0"/>
      <w:u w:val="single"/>
      <w:vertAlign w:val="baseline"/>
    </w:rPr>
  </w:style>
  <w:style w:type="character" w:customStyle="1" w:styleId="MyUnderlineStrikethrough">
    <w:name w:val="MyUnderline&amp;Strikethrough"/>
    <w:semiHidden/>
    <w:rsid w:val="000C70ED"/>
    <w:rPr>
      <w:b w:val="0"/>
      <w:i w:val="0"/>
      <w:strike/>
      <w:dstrike w:val="0"/>
      <w:u w:val="single"/>
      <w:vertAlign w:val="baseline"/>
    </w:rPr>
  </w:style>
  <w:style w:type="paragraph" w:styleId="CommentText">
    <w:name w:val="annotation text"/>
    <w:basedOn w:val="Normal"/>
    <w:link w:val="CommentTextChar"/>
    <w:uiPriority w:val="99"/>
    <w:unhideWhenUsed/>
    <w:rsid w:val="00130333"/>
    <w:pPr>
      <w:spacing w:after="160" w:line="240" w:lineRule="auto"/>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130333"/>
    <w:rPr>
      <w:rFonts w:eastAsiaTheme="minorHAnsi" w:cstheme="minorBidi"/>
      <w:sz w:val="20"/>
      <w:szCs w:val="20"/>
      <w:lang w:eastAsia="en-US"/>
    </w:rPr>
  </w:style>
  <w:style w:type="character" w:customStyle="1" w:styleId="ListParagraphChar">
    <w:name w:val="List Paragraph Char"/>
    <w:aliases w:val="List Paragraph11 Char,Recommendation Char,List Paragraph1 Char,Bullet point Char,1 heading Char,Dot point 1.5 line spacing Char,L Char,List Paragraph - bullets Char,NFP GP Bulleted List Char,bullet point list Char,LP-DO NOT USE Char"/>
    <w:basedOn w:val="DefaultParagraphFont"/>
    <w:link w:val="ListParagraph"/>
    <w:uiPriority w:val="34"/>
    <w:locked/>
    <w:rsid w:val="00130333"/>
  </w:style>
  <w:style w:type="paragraph" w:styleId="ListParagraph">
    <w:name w:val="List Paragraph"/>
    <w:aliases w:val="List Paragraph11,Recommendation,List Paragraph1,Bullet point,1 heading,Dot point 1.5 line spacing,L,List Paragraph - bullets,NFP GP Bulleted List,bullet point list,LP-DO NOT USE,Bulleted Para,CV text,Dot pt,F5 List Paragraph,FooterText"/>
    <w:basedOn w:val="Normal"/>
    <w:link w:val="ListParagraphChar"/>
    <w:uiPriority w:val="34"/>
    <w:qFormat/>
    <w:rsid w:val="00130333"/>
    <w:pPr>
      <w:spacing w:after="160" w:line="256" w:lineRule="auto"/>
      <w:ind w:left="720"/>
      <w:contextualSpacing/>
    </w:pPr>
    <w:rPr>
      <w:rFonts w:asciiTheme="minorHAnsi" w:hAnsiTheme="minorHAnsi"/>
    </w:rPr>
  </w:style>
  <w:style w:type="paragraph" w:customStyle="1" w:styleId="Default">
    <w:name w:val="Default"/>
    <w:rsid w:val="00130333"/>
    <w:pPr>
      <w:autoSpaceDE w:val="0"/>
      <w:autoSpaceDN w:val="0"/>
      <w:adjustRightInd w:val="0"/>
      <w:spacing w:line="240" w:lineRule="auto"/>
    </w:pPr>
    <w:rPr>
      <w:rFonts w:ascii="Arial" w:eastAsia="Calibri" w:hAnsi="Arial" w:cs="Arial"/>
      <w:color w:val="000000"/>
      <w:sz w:val="24"/>
      <w:szCs w:val="24"/>
    </w:rPr>
  </w:style>
  <w:style w:type="character" w:styleId="CommentReference">
    <w:name w:val="annotation reference"/>
    <w:basedOn w:val="DefaultParagraphFont"/>
    <w:uiPriority w:val="99"/>
    <w:semiHidden/>
    <w:unhideWhenUsed/>
    <w:rsid w:val="00130333"/>
    <w:rPr>
      <w:sz w:val="16"/>
      <w:szCs w:val="16"/>
    </w:rPr>
  </w:style>
  <w:style w:type="numbering" w:customStyle="1" w:styleId="BulletList">
    <w:name w:val="Bullet List"/>
    <w:uiPriority w:val="99"/>
    <w:rsid w:val="00130333"/>
    <w:pPr>
      <w:numPr>
        <w:numId w:val="11"/>
      </w:numPr>
    </w:pPr>
  </w:style>
  <w:style w:type="paragraph" w:customStyle="1" w:styleId="Pa9">
    <w:name w:val="Pa9"/>
    <w:basedOn w:val="Default"/>
    <w:next w:val="Default"/>
    <w:uiPriority w:val="99"/>
    <w:rsid w:val="00CE1750"/>
    <w:pPr>
      <w:spacing w:line="201" w:lineRule="atLeast"/>
    </w:pPr>
    <w:rPr>
      <w:rFonts w:ascii="Gotham Light" w:eastAsia="Times New Roman" w:hAnsi="Gotham Light" w:cs="Times New Roman"/>
      <w:color w:val="auto"/>
    </w:rPr>
  </w:style>
  <w:style w:type="character" w:customStyle="1" w:styleId="A8">
    <w:name w:val="A8"/>
    <w:uiPriority w:val="99"/>
    <w:rsid w:val="00CE1750"/>
    <w:rPr>
      <w:rFonts w:cs="Gotham Light"/>
      <w:color w:val="000000"/>
      <w:sz w:val="11"/>
      <w:szCs w:val="11"/>
    </w:rPr>
  </w:style>
  <w:style w:type="character" w:customStyle="1" w:styleId="Mention1">
    <w:name w:val="Mention1"/>
    <w:basedOn w:val="DefaultParagraphFont"/>
    <w:uiPriority w:val="99"/>
    <w:semiHidden/>
    <w:unhideWhenUsed/>
    <w:rsid w:val="00823FB3"/>
    <w:rPr>
      <w:color w:val="2B579A"/>
      <w:shd w:val="clear" w:color="auto" w:fill="E6E6E6"/>
    </w:rPr>
  </w:style>
  <w:style w:type="paragraph" w:styleId="PlainText">
    <w:name w:val="Plain Text"/>
    <w:basedOn w:val="Normal"/>
    <w:link w:val="PlainTextChar"/>
    <w:uiPriority w:val="99"/>
    <w:semiHidden/>
    <w:unhideWhenUsed/>
    <w:rsid w:val="007617DF"/>
    <w:pPr>
      <w:spacing w:line="240" w:lineRule="auto"/>
    </w:pPr>
    <w:rPr>
      <w:rFonts w:ascii="Calibri" w:hAnsi="Calibri"/>
      <w:szCs w:val="21"/>
    </w:rPr>
  </w:style>
  <w:style w:type="character" w:customStyle="1" w:styleId="PlainTextChar">
    <w:name w:val="Plain Text Char"/>
    <w:basedOn w:val="DefaultParagraphFont"/>
    <w:link w:val="PlainText"/>
    <w:uiPriority w:val="99"/>
    <w:semiHidden/>
    <w:rsid w:val="007617DF"/>
    <w:rPr>
      <w:rFonts w:ascii="Calibri" w:hAnsi="Calibri"/>
      <w:szCs w:val="21"/>
    </w:rPr>
  </w:style>
  <w:style w:type="paragraph" w:styleId="CommentSubject">
    <w:name w:val="annotation subject"/>
    <w:basedOn w:val="CommentText"/>
    <w:next w:val="CommentText"/>
    <w:link w:val="CommentSubjectChar"/>
    <w:uiPriority w:val="99"/>
    <w:semiHidden/>
    <w:unhideWhenUsed/>
    <w:rsid w:val="0023587F"/>
    <w:pPr>
      <w:spacing w:after="0"/>
    </w:pPr>
    <w:rPr>
      <w:rFonts w:ascii="Arial" w:eastAsia="Times New Roman" w:hAnsi="Arial" w:cs="Times New Roman"/>
      <w:b/>
      <w:bCs/>
      <w:lang w:eastAsia="en-AU"/>
    </w:rPr>
  </w:style>
  <w:style w:type="character" w:customStyle="1" w:styleId="CommentSubjectChar">
    <w:name w:val="Comment Subject Char"/>
    <w:basedOn w:val="CommentTextChar"/>
    <w:link w:val="CommentSubject"/>
    <w:uiPriority w:val="99"/>
    <w:semiHidden/>
    <w:rsid w:val="0023587F"/>
    <w:rPr>
      <w:rFonts w:ascii="Arial" w:eastAsiaTheme="minorHAnsi" w:hAnsi="Arial" w:cstheme="minorBidi"/>
      <w:b/>
      <w:bCs/>
      <w:sz w:val="20"/>
      <w:szCs w:val="20"/>
      <w:lang w:eastAsia="en-US"/>
    </w:rPr>
  </w:style>
  <w:style w:type="paragraph" w:customStyle="1" w:styleId="Bullet2a">
    <w:name w:val="Bullet2a"/>
    <w:basedOn w:val="ListBullet2"/>
    <w:link w:val="Bullet2aChar"/>
    <w:rsid w:val="005B1992"/>
  </w:style>
  <w:style w:type="paragraph" w:customStyle="1" w:styleId="Bullet2b0">
    <w:name w:val="Bullet2b"/>
    <w:basedOn w:val="ListBullet2"/>
    <w:link w:val="Bullet2bChar"/>
    <w:rsid w:val="005B1992"/>
  </w:style>
  <w:style w:type="character" w:customStyle="1" w:styleId="ListBulletChar">
    <w:name w:val="List Bullet Char"/>
    <w:basedOn w:val="BodyTextChar"/>
    <w:link w:val="ListBullet"/>
    <w:rsid w:val="00F10AF6"/>
    <w:rPr>
      <w:rFonts w:ascii="Arial" w:hAnsi="Arial"/>
    </w:rPr>
  </w:style>
  <w:style w:type="character" w:customStyle="1" w:styleId="ListBullet2Char">
    <w:name w:val="List Bullet 2 Char"/>
    <w:basedOn w:val="ListBulletChar"/>
    <w:link w:val="ListBullet2"/>
    <w:rsid w:val="00761C1E"/>
    <w:rPr>
      <w:rFonts w:ascii="Arial" w:hAnsi="Arial"/>
    </w:rPr>
  </w:style>
  <w:style w:type="character" w:customStyle="1" w:styleId="Bullet2aChar">
    <w:name w:val="Bullet2a Char"/>
    <w:basedOn w:val="ListBullet2Char"/>
    <w:link w:val="Bullet2a"/>
    <w:rsid w:val="005B1992"/>
    <w:rPr>
      <w:rFonts w:ascii="Arial" w:hAnsi="Arial"/>
    </w:rPr>
  </w:style>
  <w:style w:type="character" w:customStyle="1" w:styleId="Bullet2bChar">
    <w:name w:val="Bullet2b Char"/>
    <w:basedOn w:val="ListBullet2Char"/>
    <w:link w:val="Bullet2b0"/>
    <w:rsid w:val="005B1992"/>
    <w:rPr>
      <w:rFonts w:ascii="Arial" w:hAnsi="Arial"/>
    </w:rPr>
  </w:style>
  <w:style w:type="paragraph" w:customStyle="1" w:styleId="text">
    <w:name w:val="text"/>
    <w:basedOn w:val="Normal"/>
    <w:uiPriority w:val="99"/>
    <w:rsid w:val="008E05C4"/>
    <w:pPr>
      <w:widowControl w:val="0"/>
      <w:suppressAutoHyphens/>
      <w:autoSpaceDE w:val="0"/>
      <w:autoSpaceDN w:val="0"/>
      <w:adjustRightInd w:val="0"/>
      <w:spacing w:after="170" w:line="210" w:lineRule="atLeast"/>
      <w:textAlignment w:val="center"/>
    </w:pPr>
    <w:rPr>
      <w:rFonts w:ascii="ArialMT" w:eastAsia="Cambria" w:hAnsi="ArialMT" w:cs="ArialMT"/>
      <w:color w:val="000000"/>
      <w:sz w:val="17"/>
      <w:szCs w:val="17"/>
      <w:lang w:val="en-GB" w:eastAsia="en-US"/>
    </w:rPr>
  </w:style>
  <w:style w:type="character" w:styleId="Emphasis">
    <w:name w:val="Emphasis"/>
    <w:uiPriority w:val="20"/>
    <w:qFormat/>
    <w:rsid w:val="00E164A7"/>
    <w:rPr>
      <w:i/>
    </w:rPr>
  </w:style>
  <w:style w:type="character" w:styleId="Strong">
    <w:name w:val="Strong"/>
    <w:basedOn w:val="DefaultParagraphFont"/>
    <w:uiPriority w:val="22"/>
    <w:qFormat/>
    <w:rsid w:val="00057416"/>
    <w:rPr>
      <w:b/>
      <w:bCs/>
    </w:rPr>
  </w:style>
  <w:style w:type="character" w:customStyle="1" w:styleId="caps1">
    <w:name w:val="caps1"/>
    <w:basedOn w:val="DefaultParagraphFont"/>
    <w:rsid w:val="00057416"/>
    <w:rPr>
      <w:sz w:val="22"/>
      <w:szCs w:val="22"/>
    </w:rPr>
  </w:style>
  <w:style w:type="character" w:customStyle="1" w:styleId="tgc">
    <w:name w:val="_tgc"/>
    <w:basedOn w:val="DefaultParagraphFont"/>
    <w:rsid w:val="00057416"/>
  </w:style>
  <w:style w:type="table" w:styleId="ListTable4-Accent1">
    <w:name w:val="List Table 4 Accent 1"/>
    <w:basedOn w:val="TableNormal"/>
    <w:uiPriority w:val="49"/>
    <w:rsid w:val="00742868"/>
    <w:pPr>
      <w:spacing w:line="240" w:lineRule="auto"/>
    </w:pPr>
    <w:rPr>
      <w:rFonts w:eastAsiaTheme="minorHAnsi" w:cstheme="minorBidi"/>
      <w:lang w:eastAsia="en-US"/>
    </w:rPr>
    <w:tblPr>
      <w:tblStyleRowBandSize w:val="1"/>
      <w:tblStyleColBandSize w:val="1"/>
      <w:tblInd w:w="0" w:type="nil"/>
      <w:tblBorders>
        <w:top w:val="single" w:sz="4" w:space="0" w:color="5C8CD9" w:themeColor="accent1" w:themeTint="99"/>
        <w:left w:val="single" w:sz="4" w:space="0" w:color="5C8CD9" w:themeColor="accent1" w:themeTint="99"/>
        <w:bottom w:val="single" w:sz="4" w:space="0" w:color="5C8CD9" w:themeColor="accent1" w:themeTint="99"/>
        <w:right w:val="single" w:sz="4" w:space="0" w:color="5C8CD9" w:themeColor="accent1" w:themeTint="99"/>
        <w:insideH w:val="single" w:sz="4" w:space="0" w:color="5C8CD9" w:themeColor="accent1" w:themeTint="99"/>
      </w:tblBorders>
    </w:tblPr>
    <w:tblStylePr w:type="firstRow">
      <w:rPr>
        <w:b/>
        <w:bCs/>
        <w:color w:val="FFFFFF" w:themeColor="background1"/>
      </w:rPr>
      <w:tblPr/>
      <w:tcPr>
        <w:tcBorders>
          <w:top w:val="single" w:sz="4" w:space="0" w:color="214C90" w:themeColor="accent1"/>
          <w:left w:val="single" w:sz="4" w:space="0" w:color="214C90" w:themeColor="accent1"/>
          <w:bottom w:val="single" w:sz="4" w:space="0" w:color="214C90" w:themeColor="accent1"/>
          <w:right w:val="single" w:sz="4" w:space="0" w:color="214C90" w:themeColor="accent1"/>
          <w:insideH w:val="nil"/>
        </w:tcBorders>
        <w:shd w:val="clear" w:color="auto" w:fill="214C90" w:themeFill="accent1"/>
      </w:tcPr>
    </w:tblStylePr>
    <w:tblStylePr w:type="lastRow">
      <w:rPr>
        <w:b/>
        <w:bCs/>
      </w:rPr>
      <w:tblPr/>
      <w:tcPr>
        <w:tcBorders>
          <w:top w:val="double" w:sz="4" w:space="0" w:color="5C8CD9" w:themeColor="accent1" w:themeTint="99"/>
        </w:tcBorders>
      </w:tcPr>
    </w:tblStylePr>
    <w:tblStylePr w:type="firstCol">
      <w:rPr>
        <w:b/>
        <w:bCs/>
      </w:rPr>
    </w:tblStylePr>
    <w:tblStylePr w:type="lastCol">
      <w:rPr>
        <w:b/>
        <w:bCs/>
      </w:rPr>
    </w:tblStylePr>
    <w:tblStylePr w:type="band1Vert">
      <w:tblPr/>
      <w:tcPr>
        <w:shd w:val="clear" w:color="auto" w:fill="C8D8F2" w:themeFill="accent1" w:themeFillTint="33"/>
      </w:tcPr>
    </w:tblStylePr>
    <w:tblStylePr w:type="band1Horz">
      <w:tblPr/>
      <w:tcPr>
        <w:shd w:val="clear" w:color="auto" w:fill="C8D8F2" w:themeFill="accent1" w:themeFillTint="33"/>
      </w:tcPr>
    </w:tblStylePr>
  </w:style>
  <w:style w:type="character" w:customStyle="1" w:styleId="med11">
    <w:name w:val="med11"/>
    <w:basedOn w:val="DefaultParagraphFont"/>
    <w:rsid w:val="00742868"/>
    <w:rPr>
      <w:sz w:val="18"/>
      <w:szCs w:val="18"/>
    </w:rPr>
  </w:style>
  <w:style w:type="paragraph" w:customStyle="1" w:styleId="paragraph">
    <w:name w:val="paragraph"/>
    <w:basedOn w:val="Normal"/>
    <w:rsid w:val="00797E66"/>
    <w:pPr>
      <w:spacing w:before="100" w:beforeAutospacing="1" w:after="100" w:afterAutospacing="1" w:line="240" w:lineRule="auto"/>
    </w:pPr>
    <w:rPr>
      <w:rFonts w:ascii="Times New Roman" w:hAnsi="Times New Roman"/>
      <w:sz w:val="24"/>
      <w:szCs w:val="24"/>
    </w:rPr>
  </w:style>
  <w:style w:type="paragraph" w:customStyle="1" w:styleId="paragraphsub">
    <w:name w:val="paragraphsub"/>
    <w:basedOn w:val="Normal"/>
    <w:rsid w:val="00797E66"/>
    <w:pPr>
      <w:spacing w:before="100" w:beforeAutospacing="1" w:after="100" w:afterAutospacing="1" w:line="240" w:lineRule="auto"/>
    </w:pPr>
    <w:rPr>
      <w:rFonts w:ascii="Times New Roman" w:hAnsi="Times New Roman"/>
      <w:sz w:val="24"/>
      <w:szCs w:val="24"/>
    </w:rPr>
  </w:style>
  <w:style w:type="paragraph" w:customStyle="1" w:styleId="subsection">
    <w:name w:val="subsection"/>
    <w:basedOn w:val="Normal"/>
    <w:rsid w:val="006F250E"/>
    <w:pPr>
      <w:spacing w:before="100" w:beforeAutospacing="1" w:after="100" w:afterAutospacing="1" w:line="240" w:lineRule="auto"/>
    </w:pPr>
    <w:rPr>
      <w:rFonts w:ascii="Times New Roman" w:hAnsi="Times New Roman"/>
      <w:sz w:val="24"/>
      <w:szCs w:val="24"/>
    </w:rPr>
  </w:style>
  <w:style w:type="numbering" w:customStyle="1" w:styleId="KeyPoints">
    <w:name w:val="Key Points"/>
    <w:basedOn w:val="NoList"/>
    <w:uiPriority w:val="99"/>
    <w:rsid w:val="006F250E"/>
    <w:pPr>
      <w:numPr>
        <w:numId w:val="12"/>
      </w:numPr>
    </w:pPr>
  </w:style>
  <w:style w:type="paragraph" w:customStyle="1" w:styleId="subsectionhead">
    <w:name w:val="subsectionhead"/>
    <w:basedOn w:val="Normal"/>
    <w:rsid w:val="00153551"/>
    <w:pPr>
      <w:spacing w:before="100" w:beforeAutospacing="1" w:after="100" w:afterAutospacing="1" w:line="240" w:lineRule="auto"/>
    </w:pPr>
    <w:rPr>
      <w:rFonts w:ascii="Times New Roman" w:hAnsi="Times New Roman"/>
      <w:sz w:val="24"/>
      <w:szCs w:val="24"/>
    </w:rPr>
  </w:style>
  <w:style w:type="paragraph" w:customStyle="1" w:styleId="indenta-p">
    <w:name w:val="indenta-p"/>
    <w:basedOn w:val="Normal"/>
    <w:rsid w:val="00153551"/>
    <w:pPr>
      <w:spacing w:before="100" w:beforeAutospacing="1" w:after="100" w:afterAutospacing="1" w:line="240" w:lineRule="auto"/>
    </w:pPr>
    <w:rPr>
      <w:rFonts w:ascii="Times New Roman" w:eastAsiaTheme="minorHAnsi" w:hAnsi="Times New Roman"/>
      <w:sz w:val="24"/>
      <w:szCs w:val="24"/>
    </w:rPr>
  </w:style>
  <w:style w:type="character" w:customStyle="1" w:styleId="indenta-h">
    <w:name w:val="indenta-h"/>
    <w:basedOn w:val="DefaultParagraphFont"/>
    <w:rsid w:val="00153551"/>
  </w:style>
  <w:style w:type="character" w:customStyle="1" w:styleId="charsectno">
    <w:name w:val="charsectno"/>
    <w:basedOn w:val="DefaultParagraphFont"/>
    <w:rsid w:val="00DC48D1"/>
  </w:style>
  <w:style w:type="paragraph" w:customStyle="1" w:styleId="acthead5">
    <w:name w:val="acthead5"/>
    <w:basedOn w:val="Normal"/>
    <w:rsid w:val="00DC48D1"/>
    <w:pPr>
      <w:spacing w:before="100" w:beforeAutospacing="1" w:after="100" w:afterAutospacing="1" w:line="240" w:lineRule="auto"/>
    </w:pPr>
    <w:rPr>
      <w:rFonts w:ascii="Times New Roman" w:hAnsi="Times New Roman"/>
      <w:sz w:val="24"/>
      <w:szCs w:val="24"/>
    </w:rPr>
  </w:style>
  <w:style w:type="character" w:customStyle="1" w:styleId="sectionlabel">
    <w:name w:val="sectionlabel"/>
    <w:basedOn w:val="DefaultParagraphFont"/>
    <w:rsid w:val="007E1D14"/>
    <w:rPr>
      <w:b/>
      <w:bCs/>
      <w:color w:val="000000"/>
    </w:rPr>
  </w:style>
  <w:style w:type="character" w:customStyle="1" w:styleId="lawlabel2">
    <w:name w:val="lawlabel2"/>
    <w:basedOn w:val="DefaultParagraphFont"/>
    <w:rsid w:val="007E1D14"/>
    <w:rPr>
      <w:b/>
      <w:bCs/>
      <w:color w:val="000000"/>
    </w:rPr>
  </w:style>
  <w:style w:type="paragraph" w:customStyle="1" w:styleId="CM3">
    <w:name w:val="CM3"/>
    <w:basedOn w:val="Default"/>
    <w:next w:val="Default"/>
    <w:uiPriority w:val="99"/>
    <w:rsid w:val="003258F0"/>
    <w:pPr>
      <w:spacing w:line="280" w:lineRule="atLeast"/>
    </w:pPr>
    <w:rPr>
      <w:rFonts w:ascii="Myriad Pro" w:eastAsia="Times New Roman" w:hAnsi="Myriad Pro" w:cs="Times New Roman"/>
      <w:color w:val="auto"/>
    </w:rPr>
  </w:style>
  <w:style w:type="paragraph" w:customStyle="1" w:styleId="Footerclassification">
    <w:name w:val="Footer classification"/>
    <w:basedOn w:val="Normal"/>
    <w:rsid w:val="00D5384A"/>
    <w:pPr>
      <w:tabs>
        <w:tab w:val="center" w:pos="4536"/>
        <w:tab w:val="center" w:pos="4819"/>
        <w:tab w:val="right" w:pos="9356"/>
      </w:tabs>
      <w:spacing w:before="240" w:line="276" w:lineRule="auto"/>
      <w:jc w:val="center"/>
    </w:pPr>
    <w:rPr>
      <w:rFonts w:cs="Arial"/>
      <w:color w:val="FF0000"/>
      <w:sz w:val="28"/>
      <w:szCs w:val="28"/>
    </w:rPr>
  </w:style>
  <w:style w:type="paragraph" w:customStyle="1" w:styleId="Tabletext">
    <w:name w:val="Table text"/>
    <w:basedOn w:val="Normal"/>
    <w:uiPriority w:val="9"/>
    <w:qFormat/>
    <w:rsid w:val="00D5384A"/>
    <w:pPr>
      <w:spacing w:line="276" w:lineRule="auto"/>
    </w:pPr>
    <w:rPr>
      <w:rFonts w:eastAsia="Calibri"/>
      <w:lang w:eastAsia="en-US"/>
    </w:rPr>
  </w:style>
  <w:style w:type="paragraph" w:customStyle="1" w:styleId="Classificationsensitivity">
    <w:name w:val="Classification sensitivity"/>
    <w:basedOn w:val="Normal"/>
    <w:rsid w:val="00D5384A"/>
    <w:pPr>
      <w:tabs>
        <w:tab w:val="center" w:pos="4536"/>
        <w:tab w:val="center" w:pos="4819"/>
        <w:tab w:val="right" w:pos="9356"/>
      </w:tabs>
      <w:spacing w:after="240" w:line="276" w:lineRule="auto"/>
      <w:jc w:val="center"/>
    </w:pPr>
    <w:rPr>
      <w:rFonts w:cs="Arial"/>
      <w:color w:val="FF0000"/>
      <w:szCs w:val="28"/>
    </w:rPr>
  </w:style>
  <w:style w:type="character" w:customStyle="1" w:styleId="Numbered1Char">
    <w:name w:val="Numbered 1 Char"/>
    <w:basedOn w:val="DefaultParagraphFont"/>
    <w:link w:val="Numbered1"/>
    <w:locked/>
    <w:rsid w:val="00BE301F"/>
    <w:rPr>
      <w:sz w:val="24"/>
      <w:szCs w:val="24"/>
    </w:rPr>
  </w:style>
  <w:style w:type="paragraph" w:customStyle="1" w:styleId="Numbered1">
    <w:name w:val="Numbered 1"/>
    <w:basedOn w:val="Normal"/>
    <w:link w:val="Numbered1Char"/>
    <w:qFormat/>
    <w:rsid w:val="00BE301F"/>
    <w:pPr>
      <w:spacing w:after="200" w:line="276" w:lineRule="auto"/>
    </w:pPr>
    <w:rPr>
      <w:rFonts w:asciiTheme="minorHAnsi" w:hAnsiTheme="minorHAnsi"/>
      <w:sz w:val="24"/>
      <w:szCs w:val="24"/>
    </w:rPr>
  </w:style>
  <w:style w:type="paragraph" w:customStyle="1" w:styleId="Footnote">
    <w:name w:val="Footnote"/>
    <w:basedOn w:val="FootnoteText"/>
    <w:link w:val="FootnoteChar"/>
    <w:qFormat/>
    <w:rsid w:val="002634B1"/>
    <w:pPr>
      <w:tabs>
        <w:tab w:val="left" w:pos="720"/>
        <w:tab w:val="left" w:pos="1077"/>
      </w:tabs>
      <w:spacing w:before="0" w:after="0"/>
      <w:ind w:left="720" w:hanging="720"/>
    </w:pPr>
    <w:rPr>
      <w:rFonts w:ascii="Times New Roman" w:eastAsia="MS Mincho" w:hAnsi="Times New Roman" w:cstheme="minorBidi"/>
      <w:sz w:val="20"/>
      <w:lang w:eastAsia="en-US"/>
    </w:rPr>
  </w:style>
  <w:style w:type="character" w:customStyle="1" w:styleId="FootnoteChar">
    <w:name w:val="Footnote Char"/>
    <w:basedOn w:val="FootnoteTextChar"/>
    <w:link w:val="Footnote"/>
    <w:rsid w:val="002634B1"/>
    <w:rPr>
      <w:rFonts w:ascii="Times New Roman" w:eastAsia="MS Mincho" w:hAnsi="Times New Roman" w:cstheme="minorBidi"/>
      <w:sz w:val="20"/>
      <w:szCs w:val="20"/>
      <w:lang w:eastAsia="en-US"/>
    </w:rPr>
  </w:style>
  <w:style w:type="paragraph" w:customStyle="1" w:styleId="AppendixLevel1">
    <w:name w:val="Appendix Level 1"/>
    <w:basedOn w:val="Heading1"/>
    <w:next w:val="Normal"/>
    <w:rsid w:val="007D7FFC"/>
    <w:pPr>
      <w:pageBreakBefore/>
      <w:numPr>
        <w:numId w:val="14"/>
      </w:numPr>
      <w:tabs>
        <w:tab w:val="num" w:pos="360"/>
      </w:tabs>
      <w:spacing w:before="240" w:line="256" w:lineRule="auto"/>
      <w:ind w:left="0" w:right="1134" w:firstLine="0"/>
    </w:pPr>
    <w:rPr>
      <w:rFonts w:ascii="Franklin Gothic Demi Cond" w:eastAsiaTheme="majorEastAsia" w:hAnsi="Franklin Gothic Demi Cond"/>
      <w:b w:val="0"/>
      <w:bCs w:val="0"/>
      <w:color w:val="1C376B"/>
      <w:lang w:eastAsia="en-US"/>
    </w:rPr>
  </w:style>
  <w:style w:type="paragraph" w:customStyle="1" w:styleId="AppendixLevel2">
    <w:name w:val="Appendix Level 2"/>
    <w:basedOn w:val="Heading1"/>
    <w:next w:val="Normal"/>
    <w:rsid w:val="007D7FFC"/>
    <w:pPr>
      <w:numPr>
        <w:ilvl w:val="1"/>
        <w:numId w:val="14"/>
      </w:numPr>
      <w:tabs>
        <w:tab w:val="num" w:pos="360"/>
      </w:tabs>
      <w:spacing w:before="240" w:line="256" w:lineRule="auto"/>
      <w:ind w:left="0" w:firstLine="0"/>
    </w:pPr>
    <w:rPr>
      <w:rFonts w:ascii="Franklin Gothic Demi Cond" w:eastAsiaTheme="majorEastAsia" w:hAnsi="Franklin Gothic Demi Cond"/>
      <w:b w:val="0"/>
      <w:bCs w:val="0"/>
      <w:color w:val="1C376B"/>
      <w:lang w:eastAsia="en-US"/>
    </w:rPr>
  </w:style>
  <w:style w:type="paragraph" w:customStyle="1" w:styleId="AppendixLevel3">
    <w:name w:val="Appendix Level 3"/>
    <w:basedOn w:val="AppendixLevel2"/>
    <w:next w:val="Normal"/>
    <w:qFormat/>
    <w:rsid w:val="007D7FFC"/>
    <w:pPr>
      <w:numPr>
        <w:ilvl w:val="2"/>
      </w:numPr>
      <w:tabs>
        <w:tab w:val="num" w:pos="360"/>
      </w:tabs>
    </w:pPr>
  </w:style>
  <w:style w:type="character" w:customStyle="1" w:styleId="Mention2">
    <w:name w:val="Mention2"/>
    <w:basedOn w:val="DefaultParagraphFont"/>
    <w:uiPriority w:val="99"/>
    <w:semiHidden/>
    <w:unhideWhenUsed/>
    <w:rsid w:val="00C76364"/>
    <w:rPr>
      <w:color w:val="2B579A"/>
      <w:shd w:val="clear" w:color="auto" w:fill="E6E6E6"/>
    </w:rPr>
  </w:style>
  <w:style w:type="paragraph" w:customStyle="1" w:styleId="Pa4">
    <w:name w:val="Pa4"/>
    <w:basedOn w:val="Default"/>
    <w:next w:val="Default"/>
    <w:uiPriority w:val="99"/>
    <w:rsid w:val="006B1D5E"/>
    <w:pPr>
      <w:spacing w:line="161" w:lineRule="atLeast"/>
    </w:pPr>
    <w:rPr>
      <w:rFonts w:ascii="Myriad Pro" w:eastAsia="Times New Roman" w:hAnsi="Myriad Pro" w:cs="Times New Roman"/>
      <w:color w:val="auto"/>
    </w:rPr>
  </w:style>
  <w:style w:type="paragraph" w:customStyle="1" w:styleId="EMR-Subrule">
    <w:name w:val="EMR-Subrule"/>
    <w:basedOn w:val="Normal"/>
    <w:uiPriority w:val="99"/>
    <w:rsid w:val="00BF76B2"/>
    <w:pPr>
      <w:tabs>
        <w:tab w:val="left" w:pos="1134"/>
      </w:tabs>
      <w:autoSpaceDE w:val="0"/>
      <w:autoSpaceDN w:val="0"/>
      <w:adjustRightInd w:val="0"/>
      <w:spacing w:before="240" w:after="60" w:line="240" w:lineRule="auto"/>
      <w:ind w:left="1134" w:hanging="567"/>
      <w:jc w:val="both"/>
    </w:pPr>
    <w:rPr>
      <w:rFonts w:ascii="Times New Roman" w:eastAsiaTheme="minorEastAsia" w:hAnsi="Times New Roman"/>
      <w:color w:val="000000"/>
      <w:sz w:val="24"/>
      <w:szCs w:val="24"/>
    </w:rPr>
  </w:style>
  <w:style w:type="paragraph" w:customStyle="1" w:styleId="EMR-RSR-List-1-MNum">
    <w:name w:val="EMR-RSR-List-1-MNum"/>
    <w:basedOn w:val="Normal"/>
    <w:uiPriority w:val="99"/>
    <w:rsid w:val="004D1BF1"/>
    <w:pPr>
      <w:tabs>
        <w:tab w:val="left" w:pos="1701"/>
      </w:tabs>
      <w:autoSpaceDE w:val="0"/>
      <w:autoSpaceDN w:val="0"/>
      <w:adjustRightInd w:val="0"/>
      <w:spacing w:before="120" w:after="120" w:line="240" w:lineRule="auto"/>
      <w:ind w:left="1701" w:hanging="567"/>
      <w:jc w:val="both"/>
    </w:pPr>
    <w:rPr>
      <w:rFonts w:ascii="Times New Roman" w:eastAsiaTheme="minorEastAsia" w:hAnsi="Times New Roman"/>
      <w:color w:val="000000"/>
      <w:sz w:val="24"/>
      <w:szCs w:val="24"/>
    </w:rPr>
  </w:style>
  <w:style w:type="paragraph" w:customStyle="1" w:styleId="EMR-RSR-List-1-UNum">
    <w:name w:val="EMR-RSR-List-1-UNum"/>
    <w:basedOn w:val="Normal"/>
    <w:uiPriority w:val="99"/>
    <w:rsid w:val="009A795F"/>
    <w:pPr>
      <w:autoSpaceDE w:val="0"/>
      <w:autoSpaceDN w:val="0"/>
      <w:adjustRightInd w:val="0"/>
      <w:spacing w:before="120" w:after="120" w:line="240" w:lineRule="auto"/>
      <w:ind w:left="1134"/>
      <w:jc w:val="both"/>
    </w:pPr>
    <w:rPr>
      <w:rFonts w:ascii="Times New Roman" w:eastAsiaTheme="minorEastAsia" w:hAnsi="Times New Roman"/>
      <w:color w:val="000000"/>
      <w:sz w:val="24"/>
      <w:szCs w:val="24"/>
    </w:rPr>
  </w:style>
  <w:style w:type="paragraph" w:customStyle="1" w:styleId="EMR-RSR-List-2-MNum">
    <w:name w:val="EMR-RSR-List-2-MNum"/>
    <w:basedOn w:val="Normal"/>
    <w:uiPriority w:val="99"/>
    <w:rsid w:val="003630A2"/>
    <w:pPr>
      <w:tabs>
        <w:tab w:val="left" w:pos="2268"/>
      </w:tabs>
      <w:autoSpaceDE w:val="0"/>
      <w:autoSpaceDN w:val="0"/>
      <w:adjustRightInd w:val="0"/>
      <w:spacing w:before="120" w:after="120" w:line="240" w:lineRule="auto"/>
      <w:ind w:left="2268" w:hanging="567"/>
      <w:jc w:val="both"/>
    </w:pPr>
    <w:rPr>
      <w:rFonts w:ascii="Times New Roman" w:eastAsiaTheme="minorEastAsia" w:hAnsi="Times New Roman"/>
      <w:color w:val="000000"/>
      <w:sz w:val="24"/>
      <w:szCs w:val="24"/>
    </w:rPr>
  </w:style>
  <w:style w:type="paragraph" w:customStyle="1" w:styleId="EMR-RSR-Para">
    <w:name w:val="EMR-RSR-Para"/>
    <w:basedOn w:val="Normal"/>
    <w:uiPriority w:val="99"/>
    <w:rsid w:val="001C71FE"/>
    <w:pPr>
      <w:autoSpaceDE w:val="0"/>
      <w:autoSpaceDN w:val="0"/>
      <w:adjustRightInd w:val="0"/>
      <w:spacing w:before="120" w:after="120" w:line="240" w:lineRule="auto"/>
      <w:ind w:left="1134"/>
      <w:jc w:val="both"/>
    </w:pPr>
    <w:rPr>
      <w:rFonts w:ascii="Times New Roman" w:eastAsiaTheme="minorEastAsia" w:hAnsi="Times New Roman"/>
      <w:color w:val="000000"/>
      <w:sz w:val="24"/>
      <w:szCs w:val="24"/>
    </w:rPr>
  </w:style>
  <w:style w:type="paragraph" w:customStyle="1" w:styleId="EMR-Rule-Title-Lvl-3">
    <w:name w:val="EMR-Rule-Title-Lvl-3"/>
    <w:basedOn w:val="Normal"/>
    <w:uiPriority w:val="99"/>
    <w:rsid w:val="001C71FE"/>
    <w:pPr>
      <w:keepNext/>
      <w:keepLines/>
      <w:tabs>
        <w:tab w:val="left" w:pos="1134"/>
      </w:tabs>
      <w:autoSpaceDE w:val="0"/>
      <w:autoSpaceDN w:val="0"/>
      <w:adjustRightInd w:val="0"/>
      <w:spacing w:before="240" w:after="60" w:line="240" w:lineRule="auto"/>
      <w:ind w:left="1134" w:hanging="1134"/>
      <w:outlineLvl w:val="2"/>
    </w:pPr>
    <w:rPr>
      <w:rFonts w:ascii="Arial Bold" w:eastAsiaTheme="minorEastAsia" w:hAnsi="Arial Bold" w:cs="Arial Bold"/>
      <w:b/>
      <w:bCs/>
      <w:color w:val="000000"/>
      <w:sz w:val="26"/>
      <w:szCs w:val="26"/>
    </w:rPr>
  </w:style>
  <w:style w:type="paragraph" w:customStyle="1" w:styleId="List-3-MNum">
    <w:name w:val="List-3-MNum"/>
    <w:basedOn w:val="Normal"/>
    <w:uiPriority w:val="99"/>
    <w:rsid w:val="00647241"/>
    <w:pPr>
      <w:tabs>
        <w:tab w:val="left" w:pos="1701"/>
      </w:tabs>
      <w:autoSpaceDE w:val="0"/>
      <w:autoSpaceDN w:val="0"/>
      <w:adjustRightInd w:val="0"/>
      <w:spacing w:before="120" w:after="120"/>
      <w:ind w:left="1701" w:hanging="567"/>
    </w:pPr>
    <w:rPr>
      <w:rFonts w:ascii="Book Antiqua" w:eastAsiaTheme="minorEastAsia" w:hAnsi="Book Antiqua" w:cs="Book Antiqua"/>
      <w:color w:val="000000"/>
    </w:rPr>
  </w:style>
  <w:style w:type="paragraph" w:customStyle="1" w:styleId="Bullet2b">
    <w:name w:val="Bullet 2b"/>
    <w:basedOn w:val="ListBullet2"/>
    <w:link w:val="Bullet2bChar0"/>
    <w:qFormat/>
    <w:rsid w:val="005A3DBD"/>
    <w:pPr>
      <w:numPr>
        <w:numId w:val="13"/>
      </w:numPr>
      <w:spacing w:line="240" w:lineRule="auto"/>
      <w:ind w:left="714" w:hanging="357"/>
    </w:pPr>
    <w:rPr>
      <w:rFonts w:eastAsiaTheme="majorEastAsia"/>
      <w:sz w:val="21"/>
      <w:szCs w:val="21"/>
    </w:rPr>
  </w:style>
  <w:style w:type="character" w:customStyle="1" w:styleId="Bullet2bChar0">
    <w:name w:val="Bullet 2b Char"/>
    <w:basedOn w:val="ListBullet2Char"/>
    <w:link w:val="Bullet2b"/>
    <w:rsid w:val="005A3DBD"/>
    <w:rPr>
      <w:rFonts w:ascii="Arial" w:eastAsiaTheme="majorEastAsia" w:hAnsi="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34">
      <w:bodyDiv w:val="1"/>
      <w:marLeft w:val="0"/>
      <w:marRight w:val="0"/>
      <w:marTop w:val="0"/>
      <w:marBottom w:val="0"/>
      <w:divBdr>
        <w:top w:val="none" w:sz="0" w:space="0" w:color="auto"/>
        <w:left w:val="none" w:sz="0" w:space="0" w:color="auto"/>
        <w:bottom w:val="none" w:sz="0" w:space="0" w:color="auto"/>
        <w:right w:val="none" w:sz="0" w:space="0" w:color="auto"/>
      </w:divBdr>
    </w:div>
    <w:div w:id="8603572">
      <w:bodyDiv w:val="1"/>
      <w:marLeft w:val="0"/>
      <w:marRight w:val="0"/>
      <w:marTop w:val="0"/>
      <w:marBottom w:val="0"/>
      <w:divBdr>
        <w:top w:val="none" w:sz="0" w:space="0" w:color="auto"/>
        <w:left w:val="none" w:sz="0" w:space="0" w:color="auto"/>
        <w:bottom w:val="none" w:sz="0" w:space="0" w:color="auto"/>
        <w:right w:val="none" w:sz="0" w:space="0" w:color="auto"/>
      </w:divBdr>
      <w:divsChild>
        <w:div w:id="1574465123">
          <w:marLeft w:val="0"/>
          <w:marRight w:val="0"/>
          <w:marTop w:val="0"/>
          <w:marBottom w:val="0"/>
          <w:divBdr>
            <w:top w:val="none" w:sz="0" w:space="0" w:color="auto"/>
            <w:left w:val="none" w:sz="0" w:space="0" w:color="auto"/>
            <w:bottom w:val="none" w:sz="0" w:space="0" w:color="auto"/>
            <w:right w:val="none" w:sz="0" w:space="0" w:color="auto"/>
          </w:divBdr>
          <w:divsChild>
            <w:div w:id="1446270511">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8915106">
      <w:bodyDiv w:val="1"/>
      <w:marLeft w:val="0"/>
      <w:marRight w:val="0"/>
      <w:marTop w:val="0"/>
      <w:marBottom w:val="0"/>
      <w:divBdr>
        <w:top w:val="none" w:sz="0" w:space="0" w:color="auto"/>
        <w:left w:val="none" w:sz="0" w:space="0" w:color="auto"/>
        <w:bottom w:val="none" w:sz="0" w:space="0" w:color="auto"/>
        <w:right w:val="none" w:sz="0" w:space="0" w:color="auto"/>
      </w:divBdr>
    </w:div>
    <w:div w:id="9837092">
      <w:bodyDiv w:val="1"/>
      <w:marLeft w:val="0"/>
      <w:marRight w:val="0"/>
      <w:marTop w:val="0"/>
      <w:marBottom w:val="0"/>
      <w:divBdr>
        <w:top w:val="none" w:sz="0" w:space="0" w:color="auto"/>
        <w:left w:val="none" w:sz="0" w:space="0" w:color="auto"/>
        <w:bottom w:val="none" w:sz="0" w:space="0" w:color="auto"/>
        <w:right w:val="none" w:sz="0" w:space="0" w:color="auto"/>
      </w:divBdr>
    </w:div>
    <w:div w:id="14891659">
      <w:bodyDiv w:val="1"/>
      <w:marLeft w:val="0"/>
      <w:marRight w:val="0"/>
      <w:marTop w:val="0"/>
      <w:marBottom w:val="0"/>
      <w:divBdr>
        <w:top w:val="none" w:sz="0" w:space="0" w:color="auto"/>
        <w:left w:val="none" w:sz="0" w:space="0" w:color="auto"/>
        <w:bottom w:val="none" w:sz="0" w:space="0" w:color="auto"/>
        <w:right w:val="none" w:sz="0" w:space="0" w:color="auto"/>
      </w:divBdr>
    </w:div>
    <w:div w:id="36588931">
      <w:bodyDiv w:val="1"/>
      <w:marLeft w:val="0"/>
      <w:marRight w:val="0"/>
      <w:marTop w:val="0"/>
      <w:marBottom w:val="0"/>
      <w:divBdr>
        <w:top w:val="none" w:sz="0" w:space="0" w:color="auto"/>
        <w:left w:val="none" w:sz="0" w:space="0" w:color="auto"/>
        <w:bottom w:val="none" w:sz="0" w:space="0" w:color="auto"/>
        <w:right w:val="none" w:sz="0" w:space="0" w:color="auto"/>
      </w:divBdr>
    </w:div>
    <w:div w:id="76170139">
      <w:bodyDiv w:val="1"/>
      <w:marLeft w:val="0"/>
      <w:marRight w:val="0"/>
      <w:marTop w:val="0"/>
      <w:marBottom w:val="0"/>
      <w:divBdr>
        <w:top w:val="none" w:sz="0" w:space="0" w:color="auto"/>
        <w:left w:val="none" w:sz="0" w:space="0" w:color="auto"/>
        <w:bottom w:val="none" w:sz="0" w:space="0" w:color="auto"/>
        <w:right w:val="none" w:sz="0" w:space="0" w:color="auto"/>
      </w:divBdr>
      <w:divsChild>
        <w:div w:id="285698839">
          <w:marLeft w:val="547"/>
          <w:marRight w:val="0"/>
          <w:marTop w:val="0"/>
          <w:marBottom w:val="0"/>
          <w:divBdr>
            <w:top w:val="none" w:sz="0" w:space="0" w:color="auto"/>
            <w:left w:val="none" w:sz="0" w:space="0" w:color="auto"/>
            <w:bottom w:val="none" w:sz="0" w:space="0" w:color="auto"/>
            <w:right w:val="none" w:sz="0" w:space="0" w:color="auto"/>
          </w:divBdr>
        </w:div>
        <w:div w:id="1459569555">
          <w:marLeft w:val="547"/>
          <w:marRight w:val="0"/>
          <w:marTop w:val="0"/>
          <w:marBottom w:val="0"/>
          <w:divBdr>
            <w:top w:val="none" w:sz="0" w:space="0" w:color="auto"/>
            <w:left w:val="none" w:sz="0" w:space="0" w:color="auto"/>
            <w:bottom w:val="none" w:sz="0" w:space="0" w:color="auto"/>
            <w:right w:val="none" w:sz="0" w:space="0" w:color="auto"/>
          </w:divBdr>
        </w:div>
        <w:div w:id="1461654856">
          <w:marLeft w:val="547"/>
          <w:marRight w:val="0"/>
          <w:marTop w:val="0"/>
          <w:marBottom w:val="0"/>
          <w:divBdr>
            <w:top w:val="none" w:sz="0" w:space="0" w:color="auto"/>
            <w:left w:val="none" w:sz="0" w:space="0" w:color="auto"/>
            <w:bottom w:val="none" w:sz="0" w:space="0" w:color="auto"/>
            <w:right w:val="none" w:sz="0" w:space="0" w:color="auto"/>
          </w:divBdr>
        </w:div>
        <w:div w:id="1906606036">
          <w:marLeft w:val="547"/>
          <w:marRight w:val="0"/>
          <w:marTop w:val="0"/>
          <w:marBottom w:val="0"/>
          <w:divBdr>
            <w:top w:val="none" w:sz="0" w:space="0" w:color="auto"/>
            <w:left w:val="none" w:sz="0" w:space="0" w:color="auto"/>
            <w:bottom w:val="none" w:sz="0" w:space="0" w:color="auto"/>
            <w:right w:val="none" w:sz="0" w:space="0" w:color="auto"/>
          </w:divBdr>
        </w:div>
      </w:divsChild>
    </w:div>
    <w:div w:id="98452845">
      <w:bodyDiv w:val="1"/>
      <w:marLeft w:val="0"/>
      <w:marRight w:val="0"/>
      <w:marTop w:val="0"/>
      <w:marBottom w:val="0"/>
      <w:divBdr>
        <w:top w:val="none" w:sz="0" w:space="0" w:color="auto"/>
        <w:left w:val="none" w:sz="0" w:space="0" w:color="auto"/>
        <w:bottom w:val="none" w:sz="0" w:space="0" w:color="auto"/>
        <w:right w:val="none" w:sz="0" w:space="0" w:color="auto"/>
      </w:divBdr>
      <w:divsChild>
        <w:div w:id="1499954655">
          <w:marLeft w:val="0"/>
          <w:marRight w:val="0"/>
          <w:marTop w:val="0"/>
          <w:marBottom w:val="0"/>
          <w:divBdr>
            <w:top w:val="none" w:sz="0" w:space="0" w:color="auto"/>
            <w:left w:val="none" w:sz="0" w:space="0" w:color="auto"/>
            <w:bottom w:val="none" w:sz="0" w:space="0" w:color="auto"/>
            <w:right w:val="none" w:sz="0" w:space="0" w:color="auto"/>
          </w:divBdr>
          <w:divsChild>
            <w:div w:id="327026357">
              <w:marLeft w:val="0"/>
              <w:marRight w:val="0"/>
              <w:marTop w:val="0"/>
              <w:marBottom w:val="0"/>
              <w:divBdr>
                <w:top w:val="none" w:sz="0" w:space="0" w:color="auto"/>
                <w:left w:val="none" w:sz="0" w:space="0" w:color="auto"/>
                <w:bottom w:val="none" w:sz="0" w:space="0" w:color="auto"/>
                <w:right w:val="none" w:sz="0" w:space="0" w:color="auto"/>
              </w:divBdr>
              <w:divsChild>
                <w:div w:id="1296369695">
                  <w:marLeft w:val="0"/>
                  <w:marRight w:val="0"/>
                  <w:marTop w:val="0"/>
                  <w:marBottom w:val="0"/>
                  <w:divBdr>
                    <w:top w:val="none" w:sz="0" w:space="0" w:color="auto"/>
                    <w:left w:val="none" w:sz="0" w:space="0" w:color="auto"/>
                    <w:bottom w:val="none" w:sz="0" w:space="0" w:color="auto"/>
                    <w:right w:val="none" w:sz="0" w:space="0" w:color="auto"/>
                  </w:divBdr>
                  <w:divsChild>
                    <w:div w:id="874123514">
                      <w:marLeft w:val="150"/>
                      <w:marRight w:val="150"/>
                      <w:marTop w:val="0"/>
                      <w:marBottom w:val="0"/>
                      <w:divBdr>
                        <w:top w:val="none" w:sz="0" w:space="0" w:color="auto"/>
                        <w:left w:val="none" w:sz="0" w:space="0" w:color="auto"/>
                        <w:bottom w:val="none" w:sz="0" w:space="0" w:color="auto"/>
                        <w:right w:val="none" w:sz="0" w:space="0" w:color="auto"/>
                      </w:divBdr>
                      <w:divsChild>
                        <w:div w:id="2094468251">
                          <w:marLeft w:val="0"/>
                          <w:marRight w:val="0"/>
                          <w:marTop w:val="0"/>
                          <w:marBottom w:val="0"/>
                          <w:divBdr>
                            <w:top w:val="none" w:sz="0" w:space="0" w:color="auto"/>
                            <w:left w:val="none" w:sz="0" w:space="0" w:color="auto"/>
                            <w:bottom w:val="none" w:sz="0" w:space="0" w:color="auto"/>
                            <w:right w:val="none" w:sz="0" w:space="0" w:color="auto"/>
                          </w:divBdr>
                          <w:divsChild>
                            <w:div w:id="122701118">
                              <w:marLeft w:val="0"/>
                              <w:marRight w:val="0"/>
                              <w:marTop w:val="0"/>
                              <w:marBottom w:val="0"/>
                              <w:divBdr>
                                <w:top w:val="none" w:sz="0" w:space="0" w:color="auto"/>
                                <w:left w:val="none" w:sz="0" w:space="0" w:color="auto"/>
                                <w:bottom w:val="none" w:sz="0" w:space="0" w:color="auto"/>
                                <w:right w:val="none" w:sz="0" w:space="0" w:color="auto"/>
                              </w:divBdr>
                              <w:divsChild>
                                <w:div w:id="919756907">
                                  <w:marLeft w:val="0"/>
                                  <w:marRight w:val="0"/>
                                  <w:marTop w:val="0"/>
                                  <w:marBottom w:val="0"/>
                                  <w:divBdr>
                                    <w:top w:val="none" w:sz="0" w:space="0" w:color="auto"/>
                                    <w:left w:val="none" w:sz="0" w:space="0" w:color="auto"/>
                                    <w:bottom w:val="none" w:sz="0" w:space="0" w:color="auto"/>
                                    <w:right w:val="none" w:sz="0" w:space="0" w:color="auto"/>
                                  </w:divBdr>
                                  <w:divsChild>
                                    <w:div w:id="2100520672">
                                      <w:marLeft w:val="0"/>
                                      <w:marRight w:val="0"/>
                                      <w:marTop w:val="0"/>
                                      <w:marBottom w:val="0"/>
                                      <w:divBdr>
                                        <w:top w:val="none" w:sz="0" w:space="0" w:color="auto"/>
                                        <w:left w:val="none" w:sz="0" w:space="0" w:color="auto"/>
                                        <w:bottom w:val="none" w:sz="0" w:space="0" w:color="auto"/>
                                        <w:right w:val="none" w:sz="0" w:space="0" w:color="auto"/>
                                      </w:divBdr>
                                      <w:divsChild>
                                        <w:div w:id="399911095">
                                          <w:marLeft w:val="0"/>
                                          <w:marRight w:val="0"/>
                                          <w:marTop w:val="0"/>
                                          <w:marBottom w:val="0"/>
                                          <w:divBdr>
                                            <w:top w:val="none" w:sz="0" w:space="0" w:color="auto"/>
                                            <w:left w:val="none" w:sz="0" w:space="0" w:color="auto"/>
                                            <w:bottom w:val="none" w:sz="0" w:space="0" w:color="auto"/>
                                            <w:right w:val="none" w:sz="0" w:space="0" w:color="auto"/>
                                          </w:divBdr>
                                          <w:divsChild>
                                            <w:div w:id="8561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700832">
      <w:bodyDiv w:val="1"/>
      <w:marLeft w:val="0"/>
      <w:marRight w:val="0"/>
      <w:marTop w:val="0"/>
      <w:marBottom w:val="0"/>
      <w:divBdr>
        <w:top w:val="none" w:sz="0" w:space="0" w:color="auto"/>
        <w:left w:val="none" w:sz="0" w:space="0" w:color="auto"/>
        <w:bottom w:val="none" w:sz="0" w:space="0" w:color="auto"/>
        <w:right w:val="none" w:sz="0" w:space="0" w:color="auto"/>
      </w:divBdr>
    </w:div>
    <w:div w:id="108671511">
      <w:bodyDiv w:val="1"/>
      <w:marLeft w:val="0"/>
      <w:marRight w:val="0"/>
      <w:marTop w:val="0"/>
      <w:marBottom w:val="0"/>
      <w:divBdr>
        <w:top w:val="none" w:sz="0" w:space="0" w:color="auto"/>
        <w:left w:val="none" w:sz="0" w:space="0" w:color="auto"/>
        <w:bottom w:val="none" w:sz="0" w:space="0" w:color="auto"/>
        <w:right w:val="none" w:sz="0" w:space="0" w:color="auto"/>
      </w:divBdr>
    </w:div>
    <w:div w:id="138544564">
      <w:bodyDiv w:val="1"/>
      <w:marLeft w:val="0"/>
      <w:marRight w:val="0"/>
      <w:marTop w:val="0"/>
      <w:marBottom w:val="0"/>
      <w:divBdr>
        <w:top w:val="none" w:sz="0" w:space="0" w:color="auto"/>
        <w:left w:val="none" w:sz="0" w:space="0" w:color="auto"/>
        <w:bottom w:val="none" w:sz="0" w:space="0" w:color="auto"/>
        <w:right w:val="none" w:sz="0" w:space="0" w:color="auto"/>
      </w:divBdr>
    </w:div>
    <w:div w:id="170874453">
      <w:bodyDiv w:val="1"/>
      <w:marLeft w:val="0"/>
      <w:marRight w:val="0"/>
      <w:marTop w:val="0"/>
      <w:marBottom w:val="0"/>
      <w:divBdr>
        <w:top w:val="none" w:sz="0" w:space="0" w:color="auto"/>
        <w:left w:val="none" w:sz="0" w:space="0" w:color="auto"/>
        <w:bottom w:val="none" w:sz="0" w:space="0" w:color="auto"/>
        <w:right w:val="none" w:sz="0" w:space="0" w:color="auto"/>
      </w:divBdr>
    </w:div>
    <w:div w:id="201942835">
      <w:bodyDiv w:val="1"/>
      <w:marLeft w:val="0"/>
      <w:marRight w:val="0"/>
      <w:marTop w:val="0"/>
      <w:marBottom w:val="0"/>
      <w:divBdr>
        <w:top w:val="none" w:sz="0" w:space="0" w:color="auto"/>
        <w:left w:val="none" w:sz="0" w:space="0" w:color="auto"/>
        <w:bottom w:val="none" w:sz="0" w:space="0" w:color="auto"/>
        <w:right w:val="none" w:sz="0" w:space="0" w:color="auto"/>
      </w:divBdr>
    </w:div>
    <w:div w:id="226191058">
      <w:bodyDiv w:val="1"/>
      <w:marLeft w:val="0"/>
      <w:marRight w:val="0"/>
      <w:marTop w:val="0"/>
      <w:marBottom w:val="0"/>
      <w:divBdr>
        <w:top w:val="none" w:sz="0" w:space="0" w:color="auto"/>
        <w:left w:val="none" w:sz="0" w:space="0" w:color="auto"/>
        <w:bottom w:val="none" w:sz="0" w:space="0" w:color="auto"/>
        <w:right w:val="none" w:sz="0" w:space="0" w:color="auto"/>
      </w:divBdr>
      <w:divsChild>
        <w:div w:id="758140500">
          <w:marLeft w:val="547"/>
          <w:marRight w:val="0"/>
          <w:marTop w:val="0"/>
          <w:marBottom w:val="0"/>
          <w:divBdr>
            <w:top w:val="none" w:sz="0" w:space="0" w:color="auto"/>
            <w:left w:val="none" w:sz="0" w:space="0" w:color="auto"/>
            <w:bottom w:val="none" w:sz="0" w:space="0" w:color="auto"/>
            <w:right w:val="none" w:sz="0" w:space="0" w:color="auto"/>
          </w:divBdr>
        </w:div>
      </w:divsChild>
    </w:div>
    <w:div w:id="245505233">
      <w:bodyDiv w:val="1"/>
      <w:marLeft w:val="0"/>
      <w:marRight w:val="0"/>
      <w:marTop w:val="0"/>
      <w:marBottom w:val="0"/>
      <w:divBdr>
        <w:top w:val="none" w:sz="0" w:space="0" w:color="auto"/>
        <w:left w:val="none" w:sz="0" w:space="0" w:color="auto"/>
        <w:bottom w:val="none" w:sz="0" w:space="0" w:color="auto"/>
        <w:right w:val="none" w:sz="0" w:space="0" w:color="auto"/>
      </w:divBdr>
    </w:div>
    <w:div w:id="245769054">
      <w:bodyDiv w:val="1"/>
      <w:marLeft w:val="0"/>
      <w:marRight w:val="0"/>
      <w:marTop w:val="0"/>
      <w:marBottom w:val="0"/>
      <w:divBdr>
        <w:top w:val="none" w:sz="0" w:space="0" w:color="auto"/>
        <w:left w:val="none" w:sz="0" w:space="0" w:color="auto"/>
        <w:bottom w:val="none" w:sz="0" w:space="0" w:color="auto"/>
        <w:right w:val="none" w:sz="0" w:space="0" w:color="auto"/>
      </w:divBdr>
    </w:div>
    <w:div w:id="254674782">
      <w:bodyDiv w:val="1"/>
      <w:marLeft w:val="0"/>
      <w:marRight w:val="0"/>
      <w:marTop w:val="0"/>
      <w:marBottom w:val="0"/>
      <w:divBdr>
        <w:top w:val="none" w:sz="0" w:space="0" w:color="auto"/>
        <w:left w:val="none" w:sz="0" w:space="0" w:color="auto"/>
        <w:bottom w:val="none" w:sz="0" w:space="0" w:color="auto"/>
        <w:right w:val="none" w:sz="0" w:space="0" w:color="auto"/>
      </w:divBdr>
    </w:div>
    <w:div w:id="263197748">
      <w:bodyDiv w:val="1"/>
      <w:marLeft w:val="0"/>
      <w:marRight w:val="0"/>
      <w:marTop w:val="0"/>
      <w:marBottom w:val="0"/>
      <w:divBdr>
        <w:top w:val="none" w:sz="0" w:space="0" w:color="auto"/>
        <w:left w:val="none" w:sz="0" w:space="0" w:color="auto"/>
        <w:bottom w:val="none" w:sz="0" w:space="0" w:color="auto"/>
        <w:right w:val="none" w:sz="0" w:space="0" w:color="auto"/>
      </w:divBdr>
    </w:div>
    <w:div w:id="267125752">
      <w:bodyDiv w:val="1"/>
      <w:marLeft w:val="0"/>
      <w:marRight w:val="0"/>
      <w:marTop w:val="0"/>
      <w:marBottom w:val="0"/>
      <w:divBdr>
        <w:top w:val="none" w:sz="0" w:space="0" w:color="auto"/>
        <w:left w:val="none" w:sz="0" w:space="0" w:color="auto"/>
        <w:bottom w:val="none" w:sz="0" w:space="0" w:color="auto"/>
        <w:right w:val="none" w:sz="0" w:space="0" w:color="auto"/>
      </w:divBdr>
    </w:div>
    <w:div w:id="270674200">
      <w:bodyDiv w:val="1"/>
      <w:marLeft w:val="0"/>
      <w:marRight w:val="0"/>
      <w:marTop w:val="0"/>
      <w:marBottom w:val="0"/>
      <w:divBdr>
        <w:top w:val="none" w:sz="0" w:space="0" w:color="auto"/>
        <w:left w:val="none" w:sz="0" w:space="0" w:color="auto"/>
        <w:bottom w:val="none" w:sz="0" w:space="0" w:color="auto"/>
        <w:right w:val="none" w:sz="0" w:space="0" w:color="auto"/>
      </w:divBdr>
    </w:div>
    <w:div w:id="294725872">
      <w:bodyDiv w:val="1"/>
      <w:marLeft w:val="0"/>
      <w:marRight w:val="0"/>
      <w:marTop w:val="0"/>
      <w:marBottom w:val="0"/>
      <w:divBdr>
        <w:top w:val="none" w:sz="0" w:space="0" w:color="auto"/>
        <w:left w:val="none" w:sz="0" w:space="0" w:color="auto"/>
        <w:bottom w:val="none" w:sz="0" w:space="0" w:color="auto"/>
        <w:right w:val="none" w:sz="0" w:space="0" w:color="auto"/>
      </w:divBdr>
    </w:div>
    <w:div w:id="301155485">
      <w:bodyDiv w:val="1"/>
      <w:marLeft w:val="0"/>
      <w:marRight w:val="0"/>
      <w:marTop w:val="0"/>
      <w:marBottom w:val="0"/>
      <w:divBdr>
        <w:top w:val="none" w:sz="0" w:space="0" w:color="auto"/>
        <w:left w:val="none" w:sz="0" w:space="0" w:color="auto"/>
        <w:bottom w:val="none" w:sz="0" w:space="0" w:color="auto"/>
        <w:right w:val="none" w:sz="0" w:space="0" w:color="auto"/>
      </w:divBdr>
    </w:div>
    <w:div w:id="313608152">
      <w:bodyDiv w:val="1"/>
      <w:marLeft w:val="0"/>
      <w:marRight w:val="0"/>
      <w:marTop w:val="0"/>
      <w:marBottom w:val="0"/>
      <w:divBdr>
        <w:top w:val="none" w:sz="0" w:space="0" w:color="auto"/>
        <w:left w:val="none" w:sz="0" w:space="0" w:color="auto"/>
        <w:bottom w:val="none" w:sz="0" w:space="0" w:color="auto"/>
        <w:right w:val="none" w:sz="0" w:space="0" w:color="auto"/>
      </w:divBdr>
    </w:div>
    <w:div w:id="322588373">
      <w:bodyDiv w:val="1"/>
      <w:marLeft w:val="0"/>
      <w:marRight w:val="0"/>
      <w:marTop w:val="0"/>
      <w:marBottom w:val="0"/>
      <w:divBdr>
        <w:top w:val="none" w:sz="0" w:space="0" w:color="auto"/>
        <w:left w:val="none" w:sz="0" w:space="0" w:color="auto"/>
        <w:bottom w:val="none" w:sz="0" w:space="0" w:color="auto"/>
        <w:right w:val="none" w:sz="0" w:space="0" w:color="auto"/>
      </w:divBdr>
    </w:div>
    <w:div w:id="325868693">
      <w:bodyDiv w:val="1"/>
      <w:marLeft w:val="0"/>
      <w:marRight w:val="0"/>
      <w:marTop w:val="0"/>
      <w:marBottom w:val="0"/>
      <w:divBdr>
        <w:top w:val="none" w:sz="0" w:space="0" w:color="auto"/>
        <w:left w:val="none" w:sz="0" w:space="0" w:color="auto"/>
        <w:bottom w:val="none" w:sz="0" w:space="0" w:color="auto"/>
        <w:right w:val="none" w:sz="0" w:space="0" w:color="auto"/>
      </w:divBdr>
      <w:divsChild>
        <w:div w:id="1057045809">
          <w:marLeft w:val="547"/>
          <w:marRight w:val="0"/>
          <w:marTop w:val="0"/>
          <w:marBottom w:val="0"/>
          <w:divBdr>
            <w:top w:val="none" w:sz="0" w:space="0" w:color="auto"/>
            <w:left w:val="none" w:sz="0" w:space="0" w:color="auto"/>
            <w:bottom w:val="none" w:sz="0" w:space="0" w:color="auto"/>
            <w:right w:val="none" w:sz="0" w:space="0" w:color="auto"/>
          </w:divBdr>
        </w:div>
        <w:div w:id="1140928051">
          <w:marLeft w:val="547"/>
          <w:marRight w:val="0"/>
          <w:marTop w:val="0"/>
          <w:marBottom w:val="0"/>
          <w:divBdr>
            <w:top w:val="none" w:sz="0" w:space="0" w:color="auto"/>
            <w:left w:val="none" w:sz="0" w:space="0" w:color="auto"/>
            <w:bottom w:val="none" w:sz="0" w:space="0" w:color="auto"/>
            <w:right w:val="none" w:sz="0" w:space="0" w:color="auto"/>
          </w:divBdr>
        </w:div>
        <w:div w:id="1410037435">
          <w:marLeft w:val="547"/>
          <w:marRight w:val="0"/>
          <w:marTop w:val="0"/>
          <w:marBottom w:val="0"/>
          <w:divBdr>
            <w:top w:val="none" w:sz="0" w:space="0" w:color="auto"/>
            <w:left w:val="none" w:sz="0" w:space="0" w:color="auto"/>
            <w:bottom w:val="none" w:sz="0" w:space="0" w:color="auto"/>
            <w:right w:val="none" w:sz="0" w:space="0" w:color="auto"/>
          </w:divBdr>
        </w:div>
        <w:div w:id="1741825932">
          <w:marLeft w:val="547"/>
          <w:marRight w:val="0"/>
          <w:marTop w:val="0"/>
          <w:marBottom w:val="0"/>
          <w:divBdr>
            <w:top w:val="none" w:sz="0" w:space="0" w:color="auto"/>
            <w:left w:val="none" w:sz="0" w:space="0" w:color="auto"/>
            <w:bottom w:val="none" w:sz="0" w:space="0" w:color="auto"/>
            <w:right w:val="none" w:sz="0" w:space="0" w:color="auto"/>
          </w:divBdr>
        </w:div>
      </w:divsChild>
    </w:div>
    <w:div w:id="340203287">
      <w:bodyDiv w:val="1"/>
      <w:marLeft w:val="0"/>
      <w:marRight w:val="0"/>
      <w:marTop w:val="0"/>
      <w:marBottom w:val="0"/>
      <w:divBdr>
        <w:top w:val="none" w:sz="0" w:space="0" w:color="auto"/>
        <w:left w:val="none" w:sz="0" w:space="0" w:color="auto"/>
        <w:bottom w:val="none" w:sz="0" w:space="0" w:color="auto"/>
        <w:right w:val="none" w:sz="0" w:space="0" w:color="auto"/>
      </w:divBdr>
    </w:div>
    <w:div w:id="354505784">
      <w:bodyDiv w:val="1"/>
      <w:marLeft w:val="0"/>
      <w:marRight w:val="0"/>
      <w:marTop w:val="0"/>
      <w:marBottom w:val="0"/>
      <w:divBdr>
        <w:top w:val="none" w:sz="0" w:space="0" w:color="auto"/>
        <w:left w:val="none" w:sz="0" w:space="0" w:color="auto"/>
        <w:bottom w:val="none" w:sz="0" w:space="0" w:color="auto"/>
        <w:right w:val="none" w:sz="0" w:space="0" w:color="auto"/>
      </w:divBdr>
    </w:div>
    <w:div w:id="362098528">
      <w:bodyDiv w:val="1"/>
      <w:marLeft w:val="0"/>
      <w:marRight w:val="0"/>
      <w:marTop w:val="0"/>
      <w:marBottom w:val="0"/>
      <w:divBdr>
        <w:top w:val="none" w:sz="0" w:space="0" w:color="auto"/>
        <w:left w:val="none" w:sz="0" w:space="0" w:color="auto"/>
        <w:bottom w:val="none" w:sz="0" w:space="0" w:color="auto"/>
        <w:right w:val="none" w:sz="0" w:space="0" w:color="auto"/>
      </w:divBdr>
    </w:div>
    <w:div w:id="407313344">
      <w:bodyDiv w:val="1"/>
      <w:marLeft w:val="0"/>
      <w:marRight w:val="0"/>
      <w:marTop w:val="0"/>
      <w:marBottom w:val="0"/>
      <w:divBdr>
        <w:top w:val="none" w:sz="0" w:space="0" w:color="auto"/>
        <w:left w:val="none" w:sz="0" w:space="0" w:color="auto"/>
        <w:bottom w:val="none" w:sz="0" w:space="0" w:color="auto"/>
        <w:right w:val="none" w:sz="0" w:space="0" w:color="auto"/>
      </w:divBdr>
    </w:div>
    <w:div w:id="421492480">
      <w:bodyDiv w:val="1"/>
      <w:marLeft w:val="0"/>
      <w:marRight w:val="0"/>
      <w:marTop w:val="0"/>
      <w:marBottom w:val="0"/>
      <w:divBdr>
        <w:top w:val="none" w:sz="0" w:space="0" w:color="auto"/>
        <w:left w:val="none" w:sz="0" w:space="0" w:color="auto"/>
        <w:bottom w:val="none" w:sz="0" w:space="0" w:color="auto"/>
        <w:right w:val="none" w:sz="0" w:space="0" w:color="auto"/>
      </w:divBdr>
    </w:div>
    <w:div w:id="424618658">
      <w:bodyDiv w:val="1"/>
      <w:marLeft w:val="0"/>
      <w:marRight w:val="0"/>
      <w:marTop w:val="0"/>
      <w:marBottom w:val="0"/>
      <w:divBdr>
        <w:top w:val="none" w:sz="0" w:space="0" w:color="auto"/>
        <w:left w:val="none" w:sz="0" w:space="0" w:color="auto"/>
        <w:bottom w:val="none" w:sz="0" w:space="0" w:color="auto"/>
        <w:right w:val="none" w:sz="0" w:space="0" w:color="auto"/>
      </w:divBdr>
    </w:div>
    <w:div w:id="424690779">
      <w:bodyDiv w:val="1"/>
      <w:marLeft w:val="0"/>
      <w:marRight w:val="0"/>
      <w:marTop w:val="0"/>
      <w:marBottom w:val="0"/>
      <w:divBdr>
        <w:top w:val="none" w:sz="0" w:space="0" w:color="auto"/>
        <w:left w:val="none" w:sz="0" w:space="0" w:color="auto"/>
        <w:bottom w:val="none" w:sz="0" w:space="0" w:color="auto"/>
        <w:right w:val="none" w:sz="0" w:space="0" w:color="auto"/>
      </w:divBdr>
    </w:div>
    <w:div w:id="431783763">
      <w:bodyDiv w:val="1"/>
      <w:marLeft w:val="0"/>
      <w:marRight w:val="0"/>
      <w:marTop w:val="0"/>
      <w:marBottom w:val="0"/>
      <w:divBdr>
        <w:top w:val="none" w:sz="0" w:space="0" w:color="auto"/>
        <w:left w:val="none" w:sz="0" w:space="0" w:color="auto"/>
        <w:bottom w:val="none" w:sz="0" w:space="0" w:color="auto"/>
        <w:right w:val="none" w:sz="0" w:space="0" w:color="auto"/>
      </w:divBdr>
    </w:div>
    <w:div w:id="432239340">
      <w:bodyDiv w:val="1"/>
      <w:marLeft w:val="0"/>
      <w:marRight w:val="0"/>
      <w:marTop w:val="0"/>
      <w:marBottom w:val="0"/>
      <w:divBdr>
        <w:top w:val="none" w:sz="0" w:space="0" w:color="auto"/>
        <w:left w:val="none" w:sz="0" w:space="0" w:color="auto"/>
        <w:bottom w:val="none" w:sz="0" w:space="0" w:color="auto"/>
        <w:right w:val="none" w:sz="0" w:space="0" w:color="auto"/>
      </w:divBdr>
      <w:divsChild>
        <w:div w:id="1491100996">
          <w:marLeft w:val="0"/>
          <w:marRight w:val="0"/>
          <w:marTop w:val="180"/>
          <w:marBottom w:val="180"/>
          <w:divBdr>
            <w:top w:val="none" w:sz="0" w:space="0" w:color="auto"/>
            <w:left w:val="none" w:sz="0" w:space="0" w:color="auto"/>
            <w:bottom w:val="none" w:sz="0" w:space="0" w:color="auto"/>
            <w:right w:val="none" w:sz="0" w:space="0" w:color="auto"/>
          </w:divBdr>
          <w:divsChild>
            <w:div w:id="696081580">
              <w:marLeft w:val="-225"/>
              <w:marRight w:val="-225"/>
              <w:marTop w:val="0"/>
              <w:marBottom w:val="0"/>
              <w:divBdr>
                <w:top w:val="none" w:sz="0" w:space="0" w:color="auto"/>
                <w:left w:val="none" w:sz="0" w:space="0" w:color="auto"/>
                <w:bottom w:val="none" w:sz="0" w:space="0" w:color="auto"/>
                <w:right w:val="none" w:sz="0" w:space="0" w:color="auto"/>
              </w:divBdr>
              <w:divsChild>
                <w:div w:id="1273434157">
                  <w:marLeft w:val="0"/>
                  <w:marRight w:val="0"/>
                  <w:marTop w:val="0"/>
                  <w:marBottom w:val="0"/>
                  <w:divBdr>
                    <w:top w:val="none" w:sz="0" w:space="0" w:color="auto"/>
                    <w:left w:val="none" w:sz="0" w:space="0" w:color="auto"/>
                    <w:bottom w:val="none" w:sz="0" w:space="0" w:color="auto"/>
                    <w:right w:val="none" w:sz="0" w:space="0" w:color="auto"/>
                  </w:divBdr>
                  <w:divsChild>
                    <w:div w:id="1661808245">
                      <w:marLeft w:val="-225"/>
                      <w:marRight w:val="-225"/>
                      <w:marTop w:val="0"/>
                      <w:marBottom w:val="0"/>
                      <w:divBdr>
                        <w:top w:val="none" w:sz="0" w:space="0" w:color="auto"/>
                        <w:left w:val="none" w:sz="0" w:space="0" w:color="auto"/>
                        <w:bottom w:val="none" w:sz="0" w:space="0" w:color="auto"/>
                        <w:right w:val="none" w:sz="0" w:space="0" w:color="auto"/>
                      </w:divBdr>
                      <w:divsChild>
                        <w:div w:id="2135518722">
                          <w:marLeft w:val="0"/>
                          <w:marRight w:val="0"/>
                          <w:marTop w:val="0"/>
                          <w:marBottom w:val="0"/>
                          <w:divBdr>
                            <w:top w:val="none" w:sz="0" w:space="0" w:color="auto"/>
                            <w:left w:val="none" w:sz="0" w:space="0" w:color="auto"/>
                            <w:bottom w:val="none" w:sz="0" w:space="0" w:color="auto"/>
                            <w:right w:val="none" w:sz="0" w:space="0" w:color="auto"/>
                          </w:divBdr>
                          <w:divsChild>
                            <w:div w:id="437801079">
                              <w:marLeft w:val="0"/>
                              <w:marRight w:val="0"/>
                              <w:marTop w:val="0"/>
                              <w:marBottom w:val="0"/>
                              <w:divBdr>
                                <w:top w:val="none" w:sz="0" w:space="0" w:color="auto"/>
                                <w:left w:val="none" w:sz="0" w:space="0" w:color="auto"/>
                                <w:bottom w:val="none" w:sz="0" w:space="0" w:color="auto"/>
                                <w:right w:val="none" w:sz="0" w:space="0" w:color="auto"/>
                              </w:divBdr>
                              <w:divsChild>
                                <w:div w:id="1834174159">
                                  <w:marLeft w:val="0"/>
                                  <w:marRight w:val="0"/>
                                  <w:marTop w:val="0"/>
                                  <w:marBottom w:val="0"/>
                                  <w:divBdr>
                                    <w:top w:val="none" w:sz="0" w:space="0" w:color="auto"/>
                                    <w:left w:val="none" w:sz="0" w:space="0" w:color="auto"/>
                                    <w:bottom w:val="none" w:sz="0" w:space="0" w:color="auto"/>
                                    <w:right w:val="none" w:sz="0" w:space="0" w:color="auto"/>
                                  </w:divBdr>
                                  <w:divsChild>
                                    <w:div w:id="1711106365">
                                      <w:marLeft w:val="0"/>
                                      <w:marRight w:val="0"/>
                                      <w:marTop w:val="0"/>
                                      <w:marBottom w:val="0"/>
                                      <w:divBdr>
                                        <w:top w:val="none" w:sz="0" w:space="0" w:color="auto"/>
                                        <w:left w:val="none" w:sz="0" w:space="0" w:color="auto"/>
                                        <w:bottom w:val="none" w:sz="0" w:space="0" w:color="auto"/>
                                        <w:right w:val="none" w:sz="0" w:space="0" w:color="auto"/>
                                      </w:divBdr>
                                      <w:divsChild>
                                        <w:div w:id="1059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3867280">
      <w:bodyDiv w:val="1"/>
      <w:marLeft w:val="0"/>
      <w:marRight w:val="0"/>
      <w:marTop w:val="0"/>
      <w:marBottom w:val="0"/>
      <w:divBdr>
        <w:top w:val="none" w:sz="0" w:space="0" w:color="auto"/>
        <w:left w:val="none" w:sz="0" w:space="0" w:color="auto"/>
        <w:bottom w:val="none" w:sz="0" w:space="0" w:color="auto"/>
        <w:right w:val="none" w:sz="0" w:space="0" w:color="auto"/>
      </w:divBdr>
    </w:div>
    <w:div w:id="457066849">
      <w:bodyDiv w:val="1"/>
      <w:marLeft w:val="0"/>
      <w:marRight w:val="0"/>
      <w:marTop w:val="0"/>
      <w:marBottom w:val="0"/>
      <w:divBdr>
        <w:top w:val="none" w:sz="0" w:space="0" w:color="auto"/>
        <w:left w:val="none" w:sz="0" w:space="0" w:color="auto"/>
        <w:bottom w:val="none" w:sz="0" w:space="0" w:color="auto"/>
        <w:right w:val="none" w:sz="0" w:space="0" w:color="auto"/>
      </w:divBdr>
    </w:div>
    <w:div w:id="458646387">
      <w:bodyDiv w:val="1"/>
      <w:marLeft w:val="0"/>
      <w:marRight w:val="0"/>
      <w:marTop w:val="0"/>
      <w:marBottom w:val="0"/>
      <w:divBdr>
        <w:top w:val="none" w:sz="0" w:space="0" w:color="auto"/>
        <w:left w:val="none" w:sz="0" w:space="0" w:color="auto"/>
        <w:bottom w:val="none" w:sz="0" w:space="0" w:color="auto"/>
        <w:right w:val="none" w:sz="0" w:space="0" w:color="auto"/>
      </w:divBdr>
    </w:div>
    <w:div w:id="479469160">
      <w:bodyDiv w:val="1"/>
      <w:marLeft w:val="0"/>
      <w:marRight w:val="0"/>
      <w:marTop w:val="0"/>
      <w:marBottom w:val="0"/>
      <w:divBdr>
        <w:top w:val="none" w:sz="0" w:space="0" w:color="auto"/>
        <w:left w:val="none" w:sz="0" w:space="0" w:color="auto"/>
        <w:bottom w:val="none" w:sz="0" w:space="0" w:color="auto"/>
        <w:right w:val="none" w:sz="0" w:space="0" w:color="auto"/>
      </w:divBdr>
    </w:div>
    <w:div w:id="504367595">
      <w:bodyDiv w:val="1"/>
      <w:marLeft w:val="0"/>
      <w:marRight w:val="0"/>
      <w:marTop w:val="0"/>
      <w:marBottom w:val="0"/>
      <w:divBdr>
        <w:top w:val="none" w:sz="0" w:space="0" w:color="auto"/>
        <w:left w:val="none" w:sz="0" w:space="0" w:color="auto"/>
        <w:bottom w:val="none" w:sz="0" w:space="0" w:color="auto"/>
        <w:right w:val="none" w:sz="0" w:space="0" w:color="auto"/>
      </w:divBdr>
    </w:div>
    <w:div w:id="512379929">
      <w:bodyDiv w:val="1"/>
      <w:marLeft w:val="0"/>
      <w:marRight w:val="0"/>
      <w:marTop w:val="0"/>
      <w:marBottom w:val="0"/>
      <w:divBdr>
        <w:top w:val="none" w:sz="0" w:space="0" w:color="auto"/>
        <w:left w:val="none" w:sz="0" w:space="0" w:color="auto"/>
        <w:bottom w:val="none" w:sz="0" w:space="0" w:color="auto"/>
        <w:right w:val="none" w:sz="0" w:space="0" w:color="auto"/>
      </w:divBdr>
    </w:div>
    <w:div w:id="543441354">
      <w:bodyDiv w:val="1"/>
      <w:marLeft w:val="0"/>
      <w:marRight w:val="0"/>
      <w:marTop w:val="0"/>
      <w:marBottom w:val="0"/>
      <w:divBdr>
        <w:top w:val="none" w:sz="0" w:space="0" w:color="auto"/>
        <w:left w:val="none" w:sz="0" w:space="0" w:color="auto"/>
        <w:bottom w:val="none" w:sz="0" w:space="0" w:color="auto"/>
        <w:right w:val="none" w:sz="0" w:space="0" w:color="auto"/>
      </w:divBdr>
    </w:div>
    <w:div w:id="554240686">
      <w:bodyDiv w:val="1"/>
      <w:marLeft w:val="0"/>
      <w:marRight w:val="0"/>
      <w:marTop w:val="0"/>
      <w:marBottom w:val="0"/>
      <w:divBdr>
        <w:top w:val="none" w:sz="0" w:space="0" w:color="auto"/>
        <w:left w:val="none" w:sz="0" w:space="0" w:color="auto"/>
        <w:bottom w:val="none" w:sz="0" w:space="0" w:color="auto"/>
        <w:right w:val="none" w:sz="0" w:space="0" w:color="auto"/>
      </w:divBdr>
    </w:div>
    <w:div w:id="568464036">
      <w:bodyDiv w:val="1"/>
      <w:marLeft w:val="0"/>
      <w:marRight w:val="0"/>
      <w:marTop w:val="0"/>
      <w:marBottom w:val="0"/>
      <w:divBdr>
        <w:top w:val="none" w:sz="0" w:space="0" w:color="auto"/>
        <w:left w:val="none" w:sz="0" w:space="0" w:color="auto"/>
        <w:bottom w:val="none" w:sz="0" w:space="0" w:color="auto"/>
        <w:right w:val="none" w:sz="0" w:space="0" w:color="auto"/>
      </w:divBdr>
      <w:divsChild>
        <w:div w:id="1235354515">
          <w:marLeft w:val="547"/>
          <w:marRight w:val="0"/>
          <w:marTop w:val="0"/>
          <w:marBottom w:val="0"/>
          <w:divBdr>
            <w:top w:val="none" w:sz="0" w:space="0" w:color="auto"/>
            <w:left w:val="none" w:sz="0" w:space="0" w:color="auto"/>
            <w:bottom w:val="none" w:sz="0" w:space="0" w:color="auto"/>
            <w:right w:val="none" w:sz="0" w:space="0" w:color="auto"/>
          </w:divBdr>
        </w:div>
        <w:div w:id="1452436420">
          <w:marLeft w:val="547"/>
          <w:marRight w:val="0"/>
          <w:marTop w:val="0"/>
          <w:marBottom w:val="0"/>
          <w:divBdr>
            <w:top w:val="none" w:sz="0" w:space="0" w:color="auto"/>
            <w:left w:val="none" w:sz="0" w:space="0" w:color="auto"/>
            <w:bottom w:val="none" w:sz="0" w:space="0" w:color="auto"/>
            <w:right w:val="none" w:sz="0" w:space="0" w:color="auto"/>
          </w:divBdr>
        </w:div>
      </w:divsChild>
    </w:div>
    <w:div w:id="568734595">
      <w:bodyDiv w:val="1"/>
      <w:marLeft w:val="0"/>
      <w:marRight w:val="0"/>
      <w:marTop w:val="0"/>
      <w:marBottom w:val="0"/>
      <w:divBdr>
        <w:top w:val="none" w:sz="0" w:space="0" w:color="auto"/>
        <w:left w:val="none" w:sz="0" w:space="0" w:color="auto"/>
        <w:bottom w:val="none" w:sz="0" w:space="0" w:color="auto"/>
        <w:right w:val="none" w:sz="0" w:space="0" w:color="auto"/>
      </w:divBdr>
    </w:div>
    <w:div w:id="571768777">
      <w:bodyDiv w:val="1"/>
      <w:marLeft w:val="0"/>
      <w:marRight w:val="0"/>
      <w:marTop w:val="0"/>
      <w:marBottom w:val="0"/>
      <w:divBdr>
        <w:top w:val="none" w:sz="0" w:space="0" w:color="auto"/>
        <w:left w:val="none" w:sz="0" w:space="0" w:color="auto"/>
        <w:bottom w:val="none" w:sz="0" w:space="0" w:color="auto"/>
        <w:right w:val="none" w:sz="0" w:space="0" w:color="auto"/>
      </w:divBdr>
    </w:div>
    <w:div w:id="582035191">
      <w:bodyDiv w:val="1"/>
      <w:marLeft w:val="0"/>
      <w:marRight w:val="0"/>
      <w:marTop w:val="0"/>
      <w:marBottom w:val="0"/>
      <w:divBdr>
        <w:top w:val="none" w:sz="0" w:space="0" w:color="auto"/>
        <w:left w:val="none" w:sz="0" w:space="0" w:color="auto"/>
        <w:bottom w:val="none" w:sz="0" w:space="0" w:color="auto"/>
        <w:right w:val="none" w:sz="0" w:space="0" w:color="auto"/>
      </w:divBdr>
    </w:div>
    <w:div w:id="590819915">
      <w:bodyDiv w:val="1"/>
      <w:marLeft w:val="0"/>
      <w:marRight w:val="0"/>
      <w:marTop w:val="0"/>
      <w:marBottom w:val="0"/>
      <w:divBdr>
        <w:top w:val="none" w:sz="0" w:space="0" w:color="auto"/>
        <w:left w:val="none" w:sz="0" w:space="0" w:color="auto"/>
        <w:bottom w:val="none" w:sz="0" w:space="0" w:color="auto"/>
        <w:right w:val="none" w:sz="0" w:space="0" w:color="auto"/>
      </w:divBdr>
    </w:div>
    <w:div w:id="592251050">
      <w:bodyDiv w:val="1"/>
      <w:marLeft w:val="0"/>
      <w:marRight w:val="0"/>
      <w:marTop w:val="0"/>
      <w:marBottom w:val="0"/>
      <w:divBdr>
        <w:top w:val="none" w:sz="0" w:space="0" w:color="auto"/>
        <w:left w:val="none" w:sz="0" w:space="0" w:color="auto"/>
        <w:bottom w:val="none" w:sz="0" w:space="0" w:color="auto"/>
        <w:right w:val="none" w:sz="0" w:space="0" w:color="auto"/>
      </w:divBdr>
    </w:div>
    <w:div w:id="631791861">
      <w:bodyDiv w:val="1"/>
      <w:marLeft w:val="0"/>
      <w:marRight w:val="0"/>
      <w:marTop w:val="0"/>
      <w:marBottom w:val="0"/>
      <w:divBdr>
        <w:top w:val="none" w:sz="0" w:space="0" w:color="auto"/>
        <w:left w:val="none" w:sz="0" w:space="0" w:color="auto"/>
        <w:bottom w:val="none" w:sz="0" w:space="0" w:color="auto"/>
        <w:right w:val="none" w:sz="0" w:space="0" w:color="auto"/>
      </w:divBdr>
      <w:divsChild>
        <w:div w:id="1577548256">
          <w:marLeft w:val="547"/>
          <w:marRight w:val="0"/>
          <w:marTop w:val="0"/>
          <w:marBottom w:val="0"/>
          <w:divBdr>
            <w:top w:val="none" w:sz="0" w:space="0" w:color="auto"/>
            <w:left w:val="none" w:sz="0" w:space="0" w:color="auto"/>
            <w:bottom w:val="none" w:sz="0" w:space="0" w:color="auto"/>
            <w:right w:val="none" w:sz="0" w:space="0" w:color="auto"/>
          </w:divBdr>
        </w:div>
        <w:div w:id="1828590509">
          <w:marLeft w:val="547"/>
          <w:marRight w:val="0"/>
          <w:marTop w:val="0"/>
          <w:marBottom w:val="0"/>
          <w:divBdr>
            <w:top w:val="none" w:sz="0" w:space="0" w:color="auto"/>
            <w:left w:val="none" w:sz="0" w:space="0" w:color="auto"/>
            <w:bottom w:val="none" w:sz="0" w:space="0" w:color="auto"/>
            <w:right w:val="none" w:sz="0" w:space="0" w:color="auto"/>
          </w:divBdr>
        </w:div>
      </w:divsChild>
    </w:div>
    <w:div w:id="650990434">
      <w:bodyDiv w:val="1"/>
      <w:marLeft w:val="0"/>
      <w:marRight w:val="0"/>
      <w:marTop w:val="0"/>
      <w:marBottom w:val="0"/>
      <w:divBdr>
        <w:top w:val="none" w:sz="0" w:space="0" w:color="auto"/>
        <w:left w:val="none" w:sz="0" w:space="0" w:color="auto"/>
        <w:bottom w:val="none" w:sz="0" w:space="0" w:color="auto"/>
        <w:right w:val="none" w:sz="0" w:space="0" w:color="auto"/>
      </w:divBdr>
    </w:div>
    <w:div w:id="690104644">
      <w:bodyDiv w:val="1"/>
      <w:marLeft w:val="0"/>
      <w:marRight w:val="0"/>
      <w:marTop w:val="0"/>
      <w:marBottom w:val="0"/>
      <w:divBdr>
        <w:top w:val="none" w:sz="0" w:space="0" w:color="auto"/>
        <w:left w:val="none" w:sz="0" w:space="0" w:color="auto"/>
        <w:bottom w:val="none" w:sz="0" w:space="0" w:color="auto"/>
        <w:right w:val="none" w:sz="0" w:space="0" w:color="auto"/>
      </w:divBdr>
      <w:divsChild>
        <w:div w:id="1305115457">
          <w:marLeft w:val="547"/>
          <w:marRight w:val="0"/>
          <w:marTop w:val="0"/>
          <w:marBottom w:val="0"/>
          <w:divBdr>
            <w:top w:val="none" w:sz="0" w:space="0" w:color="auto"/>
            <w:left w:val="none" w:sz="0" w:space="0" w:color="auto"/>
            <w:bottom w:val="none" w:sz="0" w:space="0" w:color="auto"/>
            <w:right w:val="none" w:sz="0" w:space="0" w:color="auto"/>
          </w:divBdr>
        </w:div>
      </w:divsChild>
    </w:div>
    <w:div w:id="700135624">
      <w:bodyDiv w:val="1"/>
      <w:marLeft w:val="0"/>
      <w:marRight w:val="0"/>
      <w:marTop w:val="0"/>
      <w:marBottom w:val="0"/>
      <w:divBdr>
        <w:top w:val="none" w:sz="0" w:space="0" w:color="auto"/>
        <w:left w:val="none" w:sz="0" w:space="0" w:color="auto"/>
        <w:bottom w:val="none" w:sz="0" w:space="0" w:color="auto"/>
        <w:right w:val="none" w:sz="0" w:space="0" w:color="auto"/>
      </w:divBdr>
    </w:div>
    <w:div w:id="704871404">
      <w:bodyDiv w:val="1"/>
      <w:marLeft w:val="0"/>
      <w:marRight w:val="0"/>
      <w:marTop w:val="0"/>
      <w:marBottom w:val="0"/>
      <w:divBdr>
        <w:top w:val="none" w:sz="0" w:space="0" w:color="auto"/>
        <w:left w:val="none" w:sz="0" w:space="0" w:color="auto"/>
        <w:bottom w:val="none" w:sz="0" w:space="0" w:color="auto"/>
        <w:right w:val="none" w:sz="0" w:space="0" w:color="auto"/>
      </w:divBdr>
    </w:div>
    <w:div w:id="720592219">
      <w:bodyDiv w:val="1"/>
      <w:marLeft w:val="0"/>
      <w:marRight w:val="0"/>
      <w:marTop w:val="0"/>
      <w:marBottom w:val="0"/>
      <w:divBdr>
        <w:top w:val="none" w:sz="0" w:space="0" w:color="auto"/>
        <w:left w:val="none" w:sz="0" w:space="0" w:color="auto"/>
        <w:bottom w:val="none" w:sz="0" w:space="0" w:color="auto"/>
        <w:right w:val="none" w:sz="0" w:space="0" w:color="auto"/>
      </w:divBdr>
    </w:div>
    <w:div w:id="724062736">
      <w:bodyDiv w:val="1"/>
      <w:marLeft w:val="0"/>
      <w:marRight w:val="0"/>
      <w:marTop w:val="0"/>
      <w:marBottom w:val="0"/>
      <w:divBdr>
        <w:top w:val="none" w:sz="0" w:space="0" w:color="auto"/>
        <w:left w:val="none" w:sz="0" w:space="0" w:color="auto"/>
        <w:bottom w:val="none" w:sz="0" w:space="0" w:color="auto"/>
        <w:right w:val="none" w:sz="0" w:space="0" w:color="auto"/>
      </w:divBdr>
    </w:div>
    <w:div w:id="759175909">
      <w:bodyDiv w:val="1"/>
      <w:marLeft w:val="0"/>
      <w:marRight w:val="0"/>
      <w:marTop w:val="0"/>
      <w:marBottom w:val="0"/>
      <w:divBdr>
        <w:top w:val="none" w:sz="0" w:space="0" w:color="auto"/>
        <w:left w:val="none" w:sz="0" w:space="0" w:color="auto"/>
        <w:bottom w:val="none" w:sz="0" w:space="0" w:color="auto"/>
        <w:right w:val="none" w:sz="0" w:space="0" w:color="auto"/>
      </w:divBdr>
    </w:div>
    <w:div w:id="791052177">
      <w:bodyDiv w:val="1"/>
      <w:marLeft w:val="0"/>
      <w:marRight w:val="0"/>
      <w:marTop w:val="0"/>
      <w:marBottom w:val="0"/>
      <w:divBdr>
        <w:top w:val="none" w:sz="0" w:space="0" w:color="auto"/>
        <w:left w:val="none" w:sz="0" w:space="0" w:color="auto"/>
        <w:bottom w:val="none" w:sz="0" w:space="0" w:color="auto"/>
        <w:right w:val="none" w:sz="0" w:space="0" w:color="auto"/>
      </w:divBdr>
      <w:divsChild>
        <w:div w:id="258102279">
          <w:marLeft w:val="547"/>
          <w:marRight w:val="0"/>
          <w:marTop w:val="0"/>
          <w:marBottom w:val="0"/>
          <w:divBdr>
            <w:top w:val="none" w:sz="0" w:space="0" w:color="auto"/>
            <w:left w:val="none" w:sz="0" w:space="0" w:color="auto"/>
            <w:bottom w:val="none" w:sz="0" w:space="0" w:color="auto"/>
            <w:right w:val="none" w:sz="0" w:space="0" w:color="auto"/>
          </w:divBdr>
        </w:div>
      </w:divsChild>
    </w:div>
    <w:div w:id="805121588">
      <w:bodyDiv w:val="1"/>
      <w:marLeft w:val="0"/>
      <w:marRight w:val="0"/>
      <w:marTop w:val="0"/>
      <w:marBottom w:val="0"/>
      <w:divBdr>
        <w:top w:val="none" w:sz="0" w:space="0" w:color="auto"/>
        <w:left w:val="none" w:sz="0" w:space="0" w:color="auto"/>
        <w:bottom w:val="none" w:sz="0" w:space="0" w:color="auto"/>
        <w:right w:val="none" w:sz="0" w:space="0" w:color="auto"/>
      </w:divBdr>
      <w:divsChild>
        <w:div w:id="384447042">
          <w:marLeft w:val="274"/>
          <w:marRight w:val="0"/>
          <w:marTop w:val="0"/>
          <w:marBottom w:val="0"/>
          <w:divBdr>
            <w:top w:val="none" w:sz="0" w:space="0" w:color="auto"/>
            <w:left w:val="none" w:sz="0" w:space="0" w:color="auto"/>
            <w:bottom w:val="none" w:sz="0" w:space="0" w:color="auto"/>
            <w:right w:val="none" w:sz="0" w:space="0" w:color="auto"/>
          </w:divBdr>
        </w:div>
        <w:div w:id="629941403">
          <w:marLeft w:val="274"/>
          <w:marRight w:val="0"/>
          <w:marTop w:val="0"/>
          <w:marBottom w:val="0"/>
          <w:divBdr>
            <w:top w:val="none" w:sz="0" w:space="0" w:color="auto"/>
            <w:left w:val="none" w:sz="0" w:space="0" w:color="auto"/>
            <w:bottom w:val="none" w:sz="0" w:space="0" w:color="auto"/>
            <w:right w:val="none" w:sz="0" w:space="0" w:color="auto"/>
          </w:divBdr>
        </w:div>
        <w:div w:id="1169754401">
          <w:marLeft w:val="274"/>
          <w:marRight w:val="0"/>
          <w:marTop w:val="0"/>
          <w:marBottom w:val="0"/>
          <w:divBdr>
            <w:top w:val="none" w:sz="0" w:space="0" w:color="auto"/>
            <w:left w:val="none" w:sz="0" w:space="0" w:color="auto"/>
            <w:bottom w:val="none" w:sz="0" w:space="0" w:color="auto"/>
            <w:right w:val="none" w:sz="0" w:space="0" w:color="auto"/>
          </w:divBdr>
        </w:div>
        <w:div w:id="1519200669">
          <w:marLeft w:val="274"/>
          <w:marRight w:val="0"/>
          <w:marTop w:val="0"/>
          <w:marBottom w:val="0"/>
          <w:divBdr>
            <w:top w:val="none" w:sz="0" w:space="0" w:color="auto"/>
            <w:left w:val="none" w:sz="0" w:space="0" w:color="auto"/>
            <w:bottom w:val="none" w:sz="0" w:space="0" w:color="auto"/>
            <w:right w:val="none" w:sz="0" w:space="0" w:color="auto"/>
          </w:divBdr>
        </w:div>
        <w:div w:id="1880823928">
          <w:marLeft w:val="274"/>
          <w:marRight w:val="0"/>
          <w:marTop w:val="0"/>
          <w:marBottom w:val="0"/>
          <w:divBdr>
            <w:top w:val="none" w:sz="0" w:space="0" w:color="auto"/>
            <w:left w:val="none" w:sz="0" w:space="0" w:color="auto"/>
            <w:bottom w:val="none" w:sz="0" w:space="0" w:color="auto"/>
            <w:right w:val="none" w:sz="0" w:space="0" w:color="auto"/>
          </w:divBdr>
        </w:div>
        <w:div w:id="1891769812">
          <w:marLeft w:val="274"/>
          <w:marRight w:val="0"/>
          <w:marTop w:val="0"/>
          <w:marBottom w:val="0"/>
          <w:divBdr>
            <w:top w:val="none" w:sz="0" w:space="0" w:color="auto"/>
            <w:left w:val="none" w:sz="0" w:space="0" w:color="auto"/>
            <w:bottom w:val="none" w:sz="0" w:space="0" w:color="auto"/>
            <w:right w:val="none" w:sz="0" w:space="0" w:color="auto"/>
          </w:divBdr>
        </w:div>
        <w:div w:id="2113352901">
          <w:marLeft w:val="274"/>
          <w:marRight w:val="0"/>
          <w:marTop w:val="0"/>
          <w:marBottom w:val="0"/>
          <w:divBdr>
            <w:top w:val="none" w:sz="0" w:space="0" w:color="auto"/>
            <w:left w:val="none" w:sz="0" w:space="0" w:color="auto"/>
            <w:bottom w:val="none" w:sz="0" w:space="0" w:color="auto"/>
            <w:right w:val="none" w:sz="0" w:space="0" w:color="auto"/>
          </w:divBdr>
        </w:div>
        <w:div w:id="2115512177">
          <w:marLeft w:val="274"/>
          <w:marRight w:val="0"/>
          <w:marTop w:val="0"/>
          <w:marBottom w:val="0"/>
          <w:divBdr>
            <w:top w:val="none" w:sz="0" w:space="0" w:color="auto"/>
            <w:left w:val="none" w:sz="0" w:space="0" w:color="auto"/>
            <w:bottom w:val="none" w:sz="0" w:space="0" w:color="auto"/>
            <w:right w:val="none" w:sz="0" w:space="0" w:color="auto"/>
          </w:divBdr>
        </w:div>
      </w:divsChild>
    </w:div>
    <w:div w:id="808978667">
      <w:bodyDiv w:val="1"/>
      <w:marLeft w:val="0"/>
      <w:marRight w:val="0"/>
      <w:marTop w:val="0"/>
      <w:marBottom w:val="0"/>
      <w:divBdr>
        <w:top w:val="none" w:sz="0" w:space="0" w:color="auto"/>
        <w:left w:val="none" w:sz="0" w:space="0" w:color="auto"/>
        <w:bottom w:val="none" w:sz="0" w:space="0" w:color="auto"/>
        <w:right w:val="none" w:sz="0" w:space="0" w:color="auto"/>
      </w:divBdr>
    </w:div>
    <w:div w:id="853688021">
      <w:bodyDiv w:val="1"/>
      <w:marLeft w:val="0"/>
      <w:marRight w:val="0"/>
      <w:marTop w:val="0"/>
      <w:marBottom w:val="0"/>
      <w:divBdr>
        <w:top w:val="none" w:sz="0" w:space="0" w:color="auto"/>
        <w:left w:val="none" w:sz="0" w:space="0" w:color="auto"/>
        <w:bottom w:val="none" w:sz="0" w:space="0" w:color="auto"/>
        <w:right w:val="none" w:sz="0" w:space="0" w:color="auto"/>
      </w:divBdr>
    </w:div>
    <w:div w:id="897013096">
      <w:bodyDiv w:val="1"/>
      <w:marLeft w:val="0"/>
      <w:marRight w:val="0"/>
      <w:marTop w:val="0"/>
      <w:marBottom w:val="0"/>
      <w:divBdr>
        <w:top w:val="none" w:sz="0" w:space="0" w:color="auto"/>
        <w:left w:val="none" w:sz="0" w:space="0" w:color="auto"/>
        <w:bottom w:val="none" w:sz="0" w:space="0" w:color="auto"/>
        <w:right w:val="none" w:sz="0" w:space="0" w:color="auto"/>
      </w:divBdr>
    </w:div>
    <w:div w:id="905605468">
      <w:bodyDiv w:val="1"/>
      <w:marLeft w:val="0"/>
      <w:marRight w:val="0"/>
      <w:marTop w:val="0"/>
      <w:marBottom w:val="0"/>
      <w:divBdr>
        <w:top w:val="none" w:sz="0" w:space="0" w:color="auto"/>
        <w:left w:val="none" w:sz="0" w:space="0" w:color="auto"/>
        <w:bottom w:val="none" w:sz="0" w:space="0" w:color="auto"/>
        <w:right w:val="none" w:sz="0" w:space="0" w:color="auto"/>
      </w:divBdr>
    </w:div>
    <w:div w:id="907032355">
      <w:bodyDiv w:val="1"/>
      <w:marLeft w:val="0"/>
      <w:marRight w:val="0"/>
      <w:marTop w:val="0"/>
      <w:marBottom w:val="0"/>
      <w:divBdr>
        <w:top w:val="none" w:sz="0" w:space="0" w:color="auto"/>
        <w:left w:val="none" w:sz="0" w:space="0" w:color="auto"/>
        <w:bottom w:val="none" w:sz="0" w:space="0" w:color="auto"/>
        <w:right w:val="none" w:sz="0" w:space="0" w:color="auto"/>
      </w:divBdr>
    </w:div>
    <w:div w:id="923076837">
      <w:bodyDiv w:val="1"/>
      <w:marLeft w:val="0"/>
      <w:marRight w:val="0"/>
      <w:marTop w:val="0"/>
      <w:marBottom w:val="0"/>
      <w:divBdr>
        <w:top w:val="none" w:sz="0" w:space="0" w:color="auto"/>
        <w:left w:val="none" w:sz="0" w:space="0" w:color="auto"/>
        <w:bottom w:val="none" w:sz="0" w:space="0" w:color="auto"/>
        <w:right w:val="none" w:sz="0" w:space="0" w:color="auto"/>
      </w:divBdr>
      <w:divsChild>
        <w:div w:id="940575236">
          <w:marLeft w:val="547"/>
          <w:marRight w:val="0"/>
          <w:marTop w:val="0"/>
          <w:marBottom w:val="0"/>
          <w:divBdr>
            <w:top w:val="none" w:sz="0" w:space="0" w:color="auto"/>
            <w:left w:val="none" w:sz="0" w:space="0" w:color="auto"/>
            <w:bottom w:val="none" w:sz="0" w:space="0" w:color="auto"/>
            <w:right w:val="none" w:sz="0" w:space="0" w:color="auto"/>
          </w:divBdr>
        </w:div>
      </w:divsChild>
    </w:div>
    <w:div w:id="940525491">
      <w:bodyDiv w:val="1"/>
      <w:marLeft w:val="0"/>
      <w:marRight w:val="0"/>
      <w:marTop w:val="0"/>
      <w:marBottom w:val="0"/>
      <w:divBdr>
        <w:top w:val="none" w:sz="0" w:space="0" w:color="auto"/>
        <w:left w:val="none" w:sz="0" w:space="0" w:color="auto"/>
        <w:bottom w:val="none" w:sz="0" w:space="0" w:color="auto"/>
        <w:right w:val="none" w:sz="0" w:space="0" w:color="auto"/>
      </w:divBdr>
    </w:div>
    <w:div w:id="942152885">
      <w:bodyDiv w:val="1"/>
      <w:marLeft w:val="0"/>
      <w:marRight w:val="0"/>
      <w:marTop w:val="0"/>
      <w:marBottom w:val="0"/>
      <w:divBdr>
        <w:top w:val="none" w:sz="0" w:space="0" w:color="auto"/>
        <w:left w:val="none" w:sz="0" w:space="0" w:color="auto"/>
        <w:bottom w:val="none" w:sz="0" w:space="0" w:color="auto"/>
        <w:right w:val="none" w:sz="0" w:space="0" w:color="auto"/>
      </w:divBdr>
      <w:divsChild>
        <w:div w:id="1389260959">
          <w:marLeft w:val="0"/>
          <w:marRight w:val="0"/>
          <w:marTop w:val="180"/>
          <w:marBottom w:val="180"/>
          <w:divBdr>
            <w:top w:val="none" w:sz="0" w:space="0" w:color="auto"/>
            <w:left w:val="none" w:sz="0" w:space="0" w:color="auto"/>
            <w:bottom w:val="none" w:sz="0" w:space="0" w:color="auto"/>
            <w:right w:val="none" w:sz="0" w:space="0" w:color="auto"/>
          </w:divBdr>
          <w:divsChild>
            <w:div w:id="1325621774">
              <w:marLeft w:val="-225"/>
              <w:marRight w:val="-225"/>
              <w:marTop w:val="0"/>
              <w:marBottom w:val="0"/>
              <w:divBdr>
                <w:top w:val="none" w:sz="0" w:space="0" w:color="auto"/>
                <w:left w:val="none" w:sz="0" w:space="0" w:color="auto"/>
                <w:bottom w:val="none" w:sz="0" w:space="0" w:color="auto"/>
                <w:right w:val="none" w:sz="0" w:space="0" w:color="auto"/>
              </w:divBdr>
              <w:divsChild>
                <w:div w:id="131101356">
                  <w:marLeft w:val="0"/>
                  <w:marRight w:val="0"/>
                  <w:marTop w:val="0"/>
                  <w:marBottom w:val="0"/>
                  <w:divBdr>
                    <w:top w:val="none" w:sz="0" w:space="0" w:color="auto"/>
                    <w:left w:val="none" w:sz="0" w:space="0" w:color="auto"/>
                    <w:bottom w:val="none" w:sz="0" w:space="0" w:color="auto"/>
                    <w:right w:val="none" w:sz="0" w:space="0" w:color="auto"/>
                  </w:divBdr>
                  <w:divsChild>
                    <w:div w:id="545263504">
                      <w:marLeft w:val="-225"/>
                      <w:marRight w:val="-225"/>
                      <w:marTop w:val="0"/>
                      <w:marBottom w:val="0"/>
                      <w:divBdr>
                        <w:top w:val="none" w:sz="0" w:space="0" w:color="auto"/>
                        <w:left w:val="none" w:sz="0" w:space="0" w:color="auto"/>
                        <w:bottom w:val="none" w:sz="0" w:space="0" w:color="auto"/>
                        <w:right w:val="none" w:sz="0" w:space="0" w:color="auto"/>
                      </w:divBdr>
                      <w:divsChild>
                        <w:div w:id="1913193099">
                          <w:marLeft w:val="0"/>
                          <w:marRight w:val="0"/>
                          <w:marTop w:val="0"/>
                          <w:marBottom w:val="0"/>
                          <w:divBdr>
                            <w:top w:val="none" w:sz="0" w:space="0" w:color="auto"/>
                            <w:left w:val="none" w:sz="0" w:space="0" w:color="auto"/>
                            <w:bottom w:val="none" w:sz="0" w:space="0" w:color="auto"/>
                            <w:right w:val="none" w:sz="0" w:space="0" w:color="auto"/>
                          </w:divBdr>
                          <w:divsChild>
                            <w:div w:id="1208491346">
                              <w:marLeft w:val="0"/>
                              <w:marRight w:val="0"/>
                              <w:marTop w:val="0"/>
                              <w:marBottom w:val="0"/>
                              <w:divBdr>
                                <w:top w:val="none" w:sz="0" w:space="0" w:color="auto"/>
                                <w:left w:val="none" w:sz="0" w:space="0" w:color="auto"/>
                                <w:bottom w:val="none" w:sz="0" w:space="0" w:color="auto"/>
                                <w:right w:val="none" w:sz="0" w:space="0" w:color="auto"/>
                              </w:divBdr>
                              <w:divsChild>
                                <w:div w:id="1497767937">
                                  <w:marLeft w:val="0"/>
                                  <w:marRight w:val="0"/>
                                  <w:marTop w:val="0"/>
                                  <w:marBottom w:val="0"/>
                                  <w:divBdr>
                                    <w:top w:val="none" w:sz="0" w:space="0" w:color="auto"/>
                                    <w:left w:val="none" w:sz="0" w:space="0" w:color="auto"/>
                                    <w:bottom w:val="none" w:sz="0" w:space="0" w:color="auto"/>
                                    <w:right w:val="none" w:sz="0" w:space="0" w:color="auto"/>
                                  </w:divBdr>
                                  <w:divsChild>
                                    <w:div w:id="315687178">
                                      <w:marLeft w:val="0"/>
                                      <w:marRight w:val="0"/>
                                      <w:marTop w:val="0"/>
                                      <w:marBottom w:val="0"/>
                                      <w:divBdr>
                                        <w:top w:val="none" w:sz="0" w:space="0" w:color="auto"/>
                                        <w:left w:val="none" w:sz="0" w:space="0" w:color="auto"/>
                                        <w:bottom w:val="none" w:sz="0" w:space="0" w:color="auto"/>
                                        <w:right w:val="none" w:sz="0" w:space="0" w:color="auto"/>
                                      </w:divBdr>
                                      <w:divsChild>
                                        <w:div w:id="661810281">
                                          <w:marLeft w:val="0"/>
                                          <w:marRight w:val="0"/>
                                          <w:marTop w:val="0"/>
                                          <w:marBottom w:val="0"/>
                                          <w:divBdr>
                                            <w:top w:val="none" w:sz="0" w:space="0" w:color="auto"/>
                                            <w:left w:val="none" w:sz="0" w:space="0" w:color="auto"/>
                                            <w:bottom w:val="none" w:sz="0" w:space="0" w:color="auto"/>
                                            <w:right w:val="none" w:sz="0" w:space="0" w:color="auto"/>
                                          </w:divBdr>
                                          <w:divsChild>
                                            <w:div w:id="2102752565">
                                              <w:marLeft w:val="0"/>
                                              <w:marRight w:val="0"/>
                                              <w:marTop w:val="0"/>
                                              <w:marBottom w:val="0"/>
                                              <w:divBdr>
                                                <w:top w:val="none" w:sz="0" w:space="0" w:color="auto"/>
                                                <w:left w:val="none" w:sz="0" w:space="0" w:color="auto"/>
                                                <w:bottom w:val="none" w:sz="0" w:space="0" w:color="auto"/>
                                                <w:right w:val="none" w:sz="0" w:space="0" w:color="auto"/>
                                              </w:divBdr>
                                              <w:divsChild>
                                                <w:div w:id="1758747678">
                                                  <w:marLeft w:val="0"/>
                                                  <w:marRight w:val="0"/>
                                                  <w:marTop w:val="0"/>
                                                  <w:marBottom w:val="0"/>
                                                  <w:divBdr>
                                                    <w:top w:val="none" w:sz="0" w:space="0" w:color="auto"/>
                                                    <w:left w:val="none" w:sz="0" w:space="0" w:color="auto"/>
                                                    <w:bottom w:val="none" w:sz="0" w:space="0" w:color="auto"/>
                                                    <w:right w:val="none" w:sz="0" w:space="0" w:color="auto"/>
                                                  </w:divBdr>
                                                  <w:divsChild>
                                                    <w:div w:id="1241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694869">
      <w:bodyDiv w:val="1"/>
      <w:marLeft w:val="0"/>
      <w:marRight w:val="0"/>
      <w:marTop w:val="0"/>
      <w:marBottom w:val="0"/>
      <w:divBdr>
        <w:top w:val="none" w:sz="0" w:space="0" w:color="auto"/>
        <w:left w:val="none" w:sz="0" w:space="0" w:color="auto"/>
        <w:bottom w:val="none" w:sz="0" w:space="0" w:color="auto"/>
        <w:right w:val="none" w:sz="0" w:space="0" w:color="auto"/>
      </w:divBdr>
    </w:div>
    <w:div w:id="959532131">
      <w:bodyDiv w:val="1"/>
      <w:marLeft w:val="0"/>
      <w:marRight w:val="0"/>
      <w:marTop w:val="0"/>
      <w:marBottom w:val="0"/>
      <w:divBdr>
        <w:top w:val="none" w:sz="0" w:space="0" w:color="auto"/>
        <w:left w:val="none" w:sz="0" w:space="0" w:color="auto"/>
        <w:bottom w:val="none" w:sz="0" w:space="0" w:color="auto"/>
        <w:right w:val="none" w:sz="0" w:space="0" w:color="auto"/>
      </w:divBdr>
    </w:div>
    <w:div w:id="964388131">
      <w:bodyDiv w:val="1"/>
      <w:marLeft w:val="0"/>
      <w:marRight w:val="0"/>
      <w:marTop w:val="0"/>
      <w:marBottom w:val="0"/>
      <w:divBdr>
        <w:top w:val="none" w:sz="0" w:space="0" w:color="auto"/>
        <w:left w:val="none" w:sz="0" w:space="0" w:color="auto"/>
        <w:bottom w:val="none" w:sz="0" w:space="0" w:color="auto"/>
        <w:right w:val="none" w:sz="0" w:space="0" w:color="auto"/>
      </w:divBdr>
    </w:div>
    <w:div w:id="973216617">
      <w:bodyDiv w:val="1"/>
      <w:marLeft w:val="0"/>
      <w:marRight w:val="0"/>
      <w:marTop w:val="0"/>
      <w:marBottom w:val="0"/>
      <w:divBdr>
        <w:top w:val="none" w:sz="0" w:space="0" w:color="auto"/>
        <w:left w:val="none" w:sz="0" w:space="0" w:color="auto"/>
        <w:bottom w:val="none" w:sz="0" w:space="0" w:color="auto"/>
        <w:right w:val="none" w:sz="0" w:space="0" w:color="auto"/>
      </w:divBdr>
    </w:div>
    <w:div w:id="1060595657">
      <w:bodyDiv w:val="1"/>
      <w:marLeft w:val="0"/>
      <w:marRight w:val="0"/>
      <w:marTop w:val="0"/>
      <w:marBottom w:val="0"/>
      <w:divBdr>
        <w:top w:val="none" w:sz="0" w:space="0" w:color="auto"/>
        <w:left w:val="none" w:sz="0" w:space="0" w:color="auto"/>
        <w:bottom w:val="none" w:sz="0" w:space="0" w:color="auto"/>
        <w:right w:val="none" w:sz="0" w:space="0" w:color="auto"/>
      </w:divBdr>
    </w:div>
    <w:div w:id="1063799950">
      <w:bodyDiv w:val="1"/>
      <w:marLeft w:val="0"/>
      <w:marRight w:val="0"/>
      <w:marTop w:val="0"/>
      <w:marBottom w:val="0"/>
      <w:divBdr>
        <w:top w:val="none" w:sz="0" w:space="0" w:color="auto"/>
        <w:left w:val="none" w:sz="0" w:space="0" w:color="auto"/>
        <w:bottom w:val="none" w:sz="0" w:space="0" w:color="auto"/>
        <w:right w:val="none" w:sz="0" w:space="0" w:color="auto"/>
      </w:divBdr>
    </w:div>
    <w:div w:id="1083140498">
      <w:bodyDiv w:val="1"/>
      <w:marLeft w:val="0"/>
      <w:marRight w:val="0"/>
      <w:marTop w:val="0"/>
      <w:marBottom w:val="0"/>
      <w:divBdr>
        <w:top w:val="none" w:sz="0" w:space="0" w:color="auto"/>
        <w:left w:val="none" w:sz="0" w:space="0" w:color="auto"/>
        <w:bottom w:val="none" w:sz="0" w:space="0" w:color="auto"/>
        <w:right w:val="none" w:sz="0" w:space="0" w:color="auto"/>
      </w:divBdr>
    </w:div>
    <w:div w:id="1085764006">
      <w:bodyDiv w:val="1"/>
      <w:marLeft w:val="0"/>
      <w:marRight w:val="0"/>
      <w:marTop w:val="0"/>
      <w:marBottom w:val="0"/>
      <w:divBdr>
        <w:top w:val="none" w:sz="0" w:space="0" w:color="auto"/>
        <w:left w:val="none" w:sz="0" w:space="0" w:color="auto"/>
        <w:bottom w:val="none" w:sz="0" w:space="0" w:color="auto"/>
        <w:right w:val="none" w:sz="0" w:space="0" w:color="auto"/>
      </w:divBdr>
    </w:div>
    <w:div w:id="1093628090">
      <w:bodyDiv w:val="1"/>
      <w:marLeft w:val="0"/>
      <w:marRight w:val="0"/>
      <w:marTop w:val="0"/>
      <w:marBottom w:val="0"/>
      <w:divBdr>
        <w:top w:val="none" w:sz="0" w:space="0" w:color="auto"/>
        <w:left w:val="none" w:sz="0" w:space="0" w:color="auto"/>
        <w:bottom w:val="none" w:sz="0" w:space="0" w:color="auto"/>
        <w:right w:val="none" w:sz="0" w:space="0" w:color="auto"/>
      </w:divBdr>
    </w:div>
    <w:div w:id="1098328406">
      <w:bodyDiv w:val="1"/>
      <w:marLeft w:val="0"/>
      <w:marRight w:val="0"/>
      <w:marTop w:val="0"/>
      <w:marBottom w:val="0"/>
      <w:divBdr>
        <w:top w:val="none" w:sz="0" w:space="0" w:color="auto"/>
        <w:left w:val="none" w:sz="0" w:space="0" w:color="auto"/>
        <w:bottom w:val="none" w:sz="0" w:space="0" w:color="auto"/>
        <w:right w:val="none" w:sz="0" w:space="0" w:color="auto"/>
      </w:divBdr>
    </w:div>
    <w:div w:id="1154637963">
      <w:bodyDiv w:val="1"/>
      <w:marLeft w:val="0"/>
      <w:marRight w:val="0"/>
      <w:marTop w:val="0"/>
      <w:marBottom w:val="0"/>
      <w:divBdr>
        <w:top w:val="none" w:sz="0" w:space="0" w:color="auto"/>
        <w:left w:val="none" w:sz="0" w:space="0" w:color="auto"/>
        <w:bottom w:val="none" w:sz="0" w:space="0" w:color="auto"/>
        <w:right w:val="none" w:sz="0" w:space="0" w:color="auto"/>
      </w:divBdr>
    </w:div>
    <w:div w:id="1173566076">
      <w:bodyDiv w:val="1"/>
      <w:marLeft w:val="0"/>
      <w:marRight w:val="0"/>
      <w:marTop w:val="0"/>
      <w:marBottom w:val="0"/>
      <w:divBdr>
        <w:top w:val="none" w:sz="0" w:space="0" w:color="auto"/>
        <w:left w:val="none" w:sz="0" w:space="0" w:color="auto"/>
        <w:bottom w:val="none" w:sz="0" w:space="0" w:color="auto"/>
        <w:right w:val="none" w:sz="0" w:space="0" w:color="auto"/>
      </w:divBdr>
    </w:div>
    <w:div w:id="1202672159">
      <w:bodyDiv w:val="1"/>
      <w:marLeft w:val="0"/>
      <w:marRight w:val="0"/>
      <w:marTop w:val="0"/>
      <w:marBottom w:val="0"/>
      <w:divBdr>
        <w:top w:val="none" w:sz="0" w:space="0" w:color="auto"/>
        <w:left w:val="none" w:sz="0" w:space="0" w:color="auto"/>
        <w:bottom w:val="none" w:sz="0" w:space="0" w:color="auto"/>
        <w:right w:val="none" w:sz="0" w:space="0" w:color="auto"/>
      </w:divBdr>
    </w:div>
    <w:div w:id="1206679515">
      <w:bodyDiv w:val="1"/>
      <w:marLeft w:val="0"/>
      <w:marRight w:val="0"/>
      <w:marTop w:val="0"/>
      <w:marBottom w:val="0"/>
      <w:divBdr>
        <w:top w:val="none" w:sz="0" w:space="0" w:color="auto"/>
        <w:left w:val="none" w:sz="0" w:space="0" w:color="auto"/>
        <w:bottom w:val="none" w:sz="0" w:space="0" w:color="auto"/>
        <w:right w:val="none" w:sz="0" w:space="0" w:color="auto"/>
      </w:divBdr>
      <w:divsChild>
        <w:div w:id="1394309988">
          <w:marLeft w:val="0"/>
          <w:marRight w:val="0"/>
          <w:marTop w:val="0"/>
          <w:marBottom w:val="0"/>
          <w:divBdr>
            <w:top w:val="none" w:sz="0" w:space="0" w:color="auto"/>
            <w:left w:val="none" w:sz="0" w:space="0" w:color="auto"/>
            <w:bottom w:val="none" w:sz="0" w:space="0" w:color="auto"/>
            <w:right w:val="none" w:sz="0" w:space="0" w:color="auto"/>
          </w:divBdr>
          <w:divsChild>
            <w:div w:id="33817682">
              <w:marLeft w:val="0"/>
              <w:marRight w:val="0"/>
              <w:marTop w:val="0"/>
              <w:marBottom w:val="0"/>
              <w:divBdr>
                <w:top w:val="none" w:sz="0" w:space="0" w:color="auto"/>
                <w:left w:val="none" w:sz="0" w:space="0" w:color="auto"/>
                <w:bottom w:val="none" w:sz="0" w:space="0" w:color="auto"/>
                <w:right w:val="none" w:sz="0" w:space="0" w:color="auto"/>
              </w:divBdr>
              <w:divsChild>
                <w:div w:id="1639021720">
                  <w:marLeft w:val="0"/>
                  <w:marRight w:val="0"/>
                  <w:marTop w:val="0"/>
                  <w:marBottom w:val="0"/>
                  <w:divBdr>
                    <w:top w:val="none" w:sz="0" w:space="0" w:color="auto"/>
                    <w:left w:val="none" w:sz="0" w:space="0" w:color="auto"/>
                    <w:bottom w:val="none" w:sz="0" w:space="0" w:color="auto"/>
                    <w:right w:val="none" w:sz="0" w:space="0" w:color="auto"/>
                  </w:divBdr>
                  <w:divsChild>
                    <w:div w:id="1375502070">
                      <w:marLeft w:val="150"/>
                      <w:marRight w:val="150"/>
                      <w:marTop w:val="0"/>
                      <w:marBottom w:val="0"/>
                      <w:divBdr>
                        <w:top w:val="none" w:sz="0" w:space="0" w:color="auto"/>
                        <w:left w:val="none" w:sz="0" w:space="0" w:color="auto"/>
                        <w:bottom w:val="none" w:sz="0" w:space="0" w:color="auto"/>
                        <w:right w:val="none" w:sz="0" w:space="0" w:color="auto"/>
                      </w:divBdr>
                      <w:divsChild>
                        <w:div w:id="1052777880">
                          <w:marLeft w:val="0"/>
                          <w:marRight w:val="0"/>
                          <w:marTop w:val="0"/>
                          <w:marBottom w:val="0"/>
                          <w:divBdr>
                            <w:top w:val="none" w:sz="0" w:space="0" w:color="auto"/>
                            <w:left w:val="none" w:sz="0" w:space="0" w:color="auto"/>
                            <w:bottom w:val="none" w:sz="0" w:space="0" w:color="auto"/>
                            <w:right w:val="none" w:sz="0" w:space="0" w:color="auto"/>
                          </w:divBdr>
                          <w:divsChild>
                            <w:div w:id="1183474833">
                              <w:marLeft w:val="0"/>
                              <w:marRight w:val="0"/>
                              <w:marTop w:val="0"/>
                              <w:marBottom w:val="0"/>
                              <w:divBdr>
                                <w:top w:val="none" w:sz="0" w:space="0" w:color="auto"/>
                                <w:left w:val="none" w:sz="0" w:space="0" w:color="auto"/>
                                <w:bottom w:val="none" w:sz="0" w:space="0" w:color="auto"/>
                                <w:right w:val="none" w:sz="0" w:space="0" w:color="auto"/>
                              </w:divBdr>
                              <w:divsChild>
                                <w:div w:id="255746443">
                                  <w:marLeft w:val="0"/>
                                  <w:marRight w:val="0"/>
                                  <w:marTop w:val="0"/>
                                  <w:marBottom w:val="0"/>
                                  <w:divBdr>
                                    <w:top w:val="none" w:sz="0" w:space="0" w:color="auto"/>
                                    <w:left w:val="none" w:sz="0" w:space="0" w:color="auto"/>
                                    <w:bottom w:val="none" w:sz="0" w:space="0" w:color="auto"/>
                                    <w:right w:val="none" w:sz="0" w:space="0" w:color="auto"/>
                                  </w:divBdr>
                                  <w:divsChild>
                                    <w:div w:id="979722714">
                                      <w:marLeft w:val="0"/>
                                      <w:marRight w:val="0"/>
                                      <w:marTop w:val="0"/>
                                      <w:marBottom w:val="0"/>
                                      <w:divBdr>
                                        <w:top w:val="none" w:sz="0" w:space="0" w:color="auto"/>
                                        <w:left w:val="none" w:sz="0" w:space="0" w:color="auto"/>
                                        <w:bottom w:val="none" w:sz="0" w:space="0" w:color="auto"/>
                                        <w:right w:val="none" w:sz="0" w:space="0" w:color="auto"/>
                                      </w:divBdr>
                                      <w:divsChild>
                                        <w:div w:id="1901936422">
                                          <w:marLeft w:val="0"/>
                                          <w:marRight w:val="0"/>
                                          <w:marTop w:val="0"/>
                                          <w:marBottom w:val="0"/>
                                          <w:divBdr>
                                            <w:top w:val="none" w:sz="0" w:space="0" w:color="auto"/>
                                            <w:left w:val="none" w:sz="0" w:space="0" w:color="auto"/>
                                            <w:bottom w:val="none" w:sz="0" w:space="0" w:color="auto"/>
                                            <w:right w:val="none" w:sz="0" w:space="0" w:color="auto"/>
                                          </w:divBdr>
                                          <w:divsChild>
                                            <w:div w:id="50097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9091485">
      <w:bodyDiv w:val="1"/>
      <w:marLeft w:val="0"/>
      <w:marRight w:val="0"/>
      <w:marTop w:val="0"/>
      <w:marBottom w:val="0"/>
      <w:divBdr>
        <w:top w:val="none" w:sz="0" w:space="0" w:color="auto"/>
        <w:left w:val="none" w:sz="0" w:space="0" w:color="auto"/>
        <w:bottom w:val="none" w:sz="0" w:space="0" w:color="auto"/>
        <w:right w:val="none" w:sz="0" w:space="0" w:color="auto"/>
      </w:divBdr>
    </w:div>
    <w:div w:id="1244795544">
      <w:bodyDiv w:val="1"/>
      <w:marLeft w:val="0"/>
      <w:marRight w:val="0"/>
      <w:marTop w:val="0"/>
      <w:marBottom w:val="0"/>
      <w:divBdr>
        <w:top w:val="none" w:sz="0" w:space="0" w:color="auto"/>
        <w:left w:val="none" w:sz="0" w:space="0" w:color="auto"/>
        <w:bottom w:val="none" w:sz="0" w:space="0" w:color="auto"/>
        <w:right w:val="none" w:sz="0" w:space="0" w:color="auto"/>
      </w:divBdr>
      <w:divsChild>
        <w:div w:id="700398221">
          <w:marLeft w:val="547"/>
          <w:marRight w:val="0"/>
          <w:marTop w:val="0"/>
          <w:marBottom w:val="0"/>
          <w:divBdr>
            <w:top w:val="none" w:sz="0" w:space="0" w:color="auto"/>
            <w:left w:val="none" w:sz="0" w:space="0" w:color="auto"/>
            <w:bottom w:val="none" w:sz="0" w:space="0" w:color="auto"/>
            <w:right w:val="none" w:sz="0" w:space="0" w:color="auto"/>
          </w:divBdr>
        </w:div>
        <w:div w:id="1011614091">
          <w:marLeft w:val="547"/>
          <w:marRight w:val="0"/>
          <w:marTop w:val="0"/>
          <w:marBottom w:val="0"/>
          <w:divBdr>
            <w:top w:val="none" w:sz="0" w:space="0" w:color="auto"/>
            <w:left w:val="none" w:sz="0" w:space="0" w:color="auto"/>
            <w:bottom w:val="none" w:sz="0" w:space="0" w:color="auto"/>
            <w:right w:val="none" w:sz="0" w:space="0" w:color="auto"/>
          </w:divBdr>
        </w:div>
      </w:divsChild>
    </w:div>
    <w:div w:id="1284729993">
      <w:bodyDiv w:val="1"/>
      <w:marLeft w:val="0"/>
      <w:marRight w:val="0"/>
      <w:marTop w:val="0"/>
      <w:marBottom w:val="0"/>
      <w:divBdr>
        <w:top w:val="none" w:sz="0" w:space="0" w:color="auto"/>
        <w:left w:val="none" w:sz="0" w:space="0" w:color="auto"/>
        <w:bottom w:val="none" w:sz="0" w:space="0" w:color="auto"/>
        <w:right w:val="none" w:sz="0" w:space="0" w:color="auto"/>
      </w:divBdr>
    </w:div>
    <w:div w:id="1289311475">
      <w:bodyDiv w:val="1"/>
      <w:marLeft w:val="0"/>
      <w:marRight w:val="0"/>
      <w:marTop w:val="0"/>
      <w:marBottom w:val="0"/>
      <w:divBdr>
        <w:top w:val="none" w:sz="0" w:space="0" w:color="auto"/>
        <w:left w:val="none" w:sz="0" w:space="0" w:color="auto"/>
        <w:bottom w:val="none" w:sz="0" w:space="0" w:color="auto"/>
        <w:right w:val="none" w:sz="0" w:space="0" w:color="auto"/>
      </w:divBdr>
      <w:divsChild>
        <w:div w:id="1202012507">
          <w:marLeft w:val="547"/>
          <w:marRight w:val="0"/>
          <w:marTop w:val="0"/>
          <w:marBottom w:val="0"/>
          <w:divBdr>
            <w:top w:val="none" w:sz="0" w:space="0" w:color="auto"/>
            <w:left w:val="none" w:sz="0" w:space="0" w:color="auto"/>
            <w:bottom w:val="none" w:sz="0" w:space="0" w:color="auto"/>
            <w:right w:val="none" w:sz="0" w:space="0" w:color="auto"/>
          </w:divBdr>
        </w:div>
      </w:divsChild>
    </w:div>
    <w:div w:id="1314721486">
      <w:bodyDiv w:val="1"/>
      <w:marLeft w:val="0"/>
      <w:marRight w:val="0"/>
      <w:marTop w:val="0"/>
      <w:marBottom w:val="0"/>
      <w:divBdr>
        <w:top w:val="none" w:sz="0" w:space="0" w:color="auto"/>
        <w:left w:val="none" w:sz="0" w:space="0" w:color="auto"/>
        <w:bottom w:val="none" w:sz="0" w:space="0" w:color="auto"/>
        <w:right w:val="none" w:sz="0" w:space="0" w:color="auto"/>
      </w:divBdr>
      <w:divsChild>
        <w:div w:id="130369470">
          <w:marLeft w:val="0"/>
          <w:marRight w:val="0"/>
          <w:marTop w:val="0"/>
          <w:marBottom w:val="0"/>
          <w:divBdr>
            <w:top w:val="none" w:sz="0" w:space="0" w:color="auto"/>
            <w:left w:val="none" w:sz="0" w:space="0" w:color="auto"/>
            <w:bottom w:val="none" w:sz="0" w:space="0" w:color="auto"/>
            <w:right w:val="none" w:sz="0" w:space="0" w:color="auto"/>
          </w:divBdr>
          <w:divsChild>
            <w:div w:id="291135124">
              <w:marLeft w:val="0"/>
              <w:marRight w:val="0"/>
              <w:marTop w:val="0"/>
              <w:marBottom w:val="0"/>
              <w:divBdr>
                <w:top w:val="none" w:sz="0" w:space="0" w:color="auto"/>
                <w:left w:val="none" w:sz="0" w:space="0" w:color="auto"/>
                <w:bottom w:val="none" w:sz="0" w:space="0" w:color="auto"/>
                <w:right w:val="none" w:sz="0" w:space="0" w:color="auto"/>
              </w:divBdr>
              <w:divsChild>
                <w:div w:id="553734016">
                  <w:marLeft w:val="0"/>
                  <w:marRight w:val="0"/>
                  <w:marTop w:val="0"/>
                  <w:marBottom w:val="0"/>
                  <w:divBdr>
                    <w:top w:val="none" w:sz="0" w:space="0" w:color="auto"/>
                    <w:left w:val="none" w:sz="0" w:space="0" w:color="auto"/>
                    <w:bottom w:val="none" w:sz="0" w:space="0" w:color="auto"/>
                    <w:right w:val="none" w:sz="0" w:space="0" w:color="auto"/>
                  </w:divBdr>
                  <w:divsChild>
                    <w:div w:id="369576269">
                      <w:marLeft w:val="150"/>
                      <w:marRight w:val="150"/>
                      <w:marTop w:val="0"/>
                      <w:marBottom w:val="0"/>
                      <w:divBdr>
                        <w:top w:val="none" w:sz="0" w:space="0" w:color="auto"/>
                        <w:left w:val="none" w:sz="0" w:space="0" w:color="auto"/>
                        <w:bottom w:val="none" w:sz="0" w:space="0" w:color="auto"/>
                        <w:right w:val="none" w:sz="0" w:space="0" w:color="auto"/>
                      </w:divBdr>
                      <w:divsChild>
                        <w:div w:id="1814523018">
                          <w:marLeft w:val="0"/>
                          <w:marRight w:val="0"/>
                          <w:marTop w:val="0"/>
                          <w:marBottom w:val="0"/>
                          <w:divBdr>
                            <w:top w:val="none" w:sz="0" w:space="0" w:color="auto"/>
                            <w:left w:val="none" w:sz="0" w:space="0" w:color="auto"/>
                            <w:bottom w:val="none" w:sz="0" w:space="0" w:color="auto"/>
                            <w:right w:val="none" w:sz="0" w:space="0" w:color="auto"/>
                          </w:divBdr>
                          <w:divsChild>
                            <w:div w:id="1707485683">
                              <w:marLeft w:val="0"/>
                              <w:marRight w:val="0"/>
                              <w:marTop w:val="0"/>
                              <w:marBottom w:val="0"/>
                              <w:divBdr>
                                <w:top w:val="none" w:sz="0" w:space="0" w:color="auto"/>
                                <w:left w:val="none" w:sz="0" w:space="0" w:color="auto"/>
                                <w:bottom w:val="none" w:sz="0" w:space="0" w:color="auto"/>
                                <w:right w:val="none" w:sz="0" w:space="0" w:color="auto"/>
                              </w:divBdr>
                              <w:divsChild>
                                <w:div w:id="775976867">
                                  <w:marLeft w:val="0"/>
                                  <w:marRight w:val="0"/>
                                  <w:marTop w:val="0"/>
                                  <w:marBottom w:val="0"/>
                                  <w:divBdr>
                                    <w:top w:val="none" w:sz="0" w:space="0" w:color="auto"/>
                                    <w:left w:val="none" w:sz="0" w:space="0" w:color="auto"/>
                                    <w:bottom w:val="none" w:sz="0" w:space="0" w:color="auto"/>
                                    <w:right w:val="none" w:sz="0" w:space="0" w:color="auto"/>
                                  </w:divBdr>
                                  <w:divsChild>
                                    <w:div w:id="1772697955">
                                      <w:marLeft w:val="0"/>
                                      <w:marRight w:val="0"/>
                                      <w:marTop w:val="0"/>
                                      <w:marBottom w:val="0"/>
                                      <w:divBdr>
                                        <w:top w:val="none" w:sz="0" w:space="0" w:color="auto"/>
                                        <w:left w:val="none" w:sz="0" w:space="0" w:color="auto"/>
                                        <w:bottom w:val="none" w:sz="0" w:space="0" w:color="auto"/>
                                        <w:right w:val="none" w:sz="0" w:space="0" w:color="auto"/>
                                      </w:divBdr>
                                      <w:divsChild>
                                        <w:div w:id="1240139979">
                                          <w:marLeft w:val="0"/>
                                          <w:marRight w:val="0"/>
                                          <w:marTop w:val="0"/>
                                          <w:marBottom w:val="0"/>
                                          <w:divBdr>
                                            <w:top w:val="none" w:sz="0" w:space="0" w:color="auto"/>
                                            <w:left w:val="none" w:sz="0" w:space="0" w:color="auto"/>
                                            <w:bottom w:val="none" w:sz="0" w:space="0" w:color="auto"/>
                                            <w:right w:val="none" w:sz="0" w:space="0" w:color="auto"/>
                                          </w:divBdr>
                                          <w:divsChild>
                                            <w:div w:id="130354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4381519">
      <w:bodyDiv w:val="1"/>
      <w:marLeft w:val="0"/>
      <w:marRight w:val="0"/>
      <w:marTop w:val="0"/>
      <w:marBottom w:val="0"/>
      <w:divBdr>
        <w:top w:val="none" w:sz="0" w:space="0" w:color="auto"/>
        <w:left w:val="none" w:sz="0" w:space="0" w:color="auto"/>
        <w:bottom w:val="none" w:sz="0" w:space="0" w:color="auto"/>
        <w:right w:val="none" w:sz="0" w:space="0" w:color="auto"/>
      </w:divBdr>
    </w:div>
    <w:div w:id="1348018136">
      <w:bodyDiv w:val="1"/>
      <w:marLeft w:val="0"/>
      <w:marRight w:val="0"/>
      <w:marTop w:val="0"/>
      <w:marBottom w:val="0"/>
      <w:divBdr>
        <w:top w:val="none" w:sz="0" w:space="0" w:color="auto"/>
        <w:left w:val="none" w:sz="0" w:space="0" w:color="auto"/>
        <w:bottom w:val="none" w:sz="0" w:space="0" w:color="auto"/>
        <w:right w:val="none" w:sz="0" w:space="0" w:color="auto"/>
      </w:divBdr>
      <w:divsChild>
        <w:div w:id="1902934740">
          <w:marLeft w:val="547"/>
          <w:marRight w:val="0"/>
          <w:marTop w:val="0"/>
          <w:marBottom w:val="0"/>
          <w:divBdr>
            <w:top w:val="none" w:sz="0" w:space="0" w:color="auto"/>
            <w:left w:val="none" w:sz="0" w:space="0" w:color="auto"/>
            <w:bottom w:val="none" w:sz="0" w:space="0" w:color="auto"/>
            <w:right w:val="none" w:sz="0" w:space="0" w:color="auto"/>
          </w:divBdr>
        </w:div>
      </w:divsChild>
    </w:div>
    <w:div w:id="1357266802">
      <w:bodyDiv w:val="1"/>
      <w:marLeft w:val="0"/>
      <w:marRight w:val="0"/>
      <w:marTop w:val="0"/>
      <w:marBottom w:val="0"/>
      <w:divBdr>
        <w:top w:val="none" w:sz="0" w:space="0" w:color="auto"/>
        <w:left w:val="none" w:sz="0" w:space="0" w:color="auto"/>
        <w:bottom w:val="none" w:sz="0" w:space="0" w:color="auto"/>
        <w:right w:val="none" w:sz="0" w:space="0" w:color="auto"/>
      </w:divBdr>
    </w:div>
    <w:div w:id="1408576459">
      <w:bodyDiv w:val="1"/>
      <w:marLeft w:val="0"/>
      <w:marRight w:val="0"/>
      <w:marTop w:val="0"/>
      <w:marBottom w:val="0"/>
      <w:divBdr>
        <w:top w:val="none" w:sz="0" w:space="0" w:color="auto"/>
        <w:left w:val="none" w:sz="0" w:space="0" w:color="auto"/>
        <w:bottom w:val="none" w:sz="0" w:space="0" w:color="auto"/>
        <w:right w:val="none" w:sz="0" w:space="0" w:color="auto"/>
      </w:divBdr>
    </w:div>
    <w:div w:id="1431583484">
      <w:bodyDiv w:val="1"/>
      <w:marLeft w:val="0"/>
      <w:marRight w:val="0"/>
      <w:marTop w:val="0"/>
      <w:marBottom w:val="0"/>
      <w:divBdr>
        <w:top w:val="none" w:sz="0" w:space="0" w:color="auto"/>
        <w:left w:val="none" w:sz="0" w:space="0" w:color="auto"/>
        <w:bottom w:val="none" w:sz="0" w:space="0" w:color="auto"/>
        <w:right w:val="none" w:sz="0" w:space="0" w:color="auto"/>
      </w:divBdr>
    </w:div>
    <w:div w:id="1432314147">
      <w:bodyDiv w:val="1"/>
      <w:marLeft w:val="0"/>
      <w:marRight w:val="0"/>
      <w:marTop w:val="0"/>
      <w:marBottom w:val="0"/>
      <w:divBdr>
        <w:top w:val="none" w:sz="0" w:space="0" w:color="auto"/>
        <w:left w:val="none" w:sz="0" w:space="0" w:color="auto"/>
        <w:bottom w:val="none" w:sz="0" w:space="0" w:color="auto"/>
        <w:right w:val="none" w:sz="0" w:space="0" w:color="auto"/>
      </w:divBdr>
    </w:div>
    <w:div w:id="1442534544">
      <w:bodyDiv w:val="1"/>
      <w:marLeft w:val="0"/>
      <w:marRight w:val="0"/>
      <w:marTop w:val="0"/>
      <w:marBottom w:val="0"/>
      <w:divBdr>
        <w:top w:val="none" w:sz="0" w:space="0" w:color="auto"/>
        <w:left w:val="none" w:sz="0" w:space="0" w:color="auto"/>
        <w:bottom w:val="none" w:sz="0" w:space="0" w:color="auto"/>
        <w:right w:val="none" w:sz="0" w:space="0" w:color="auto"/>
      </w:divBdr>
    </w:div>
    <w:div w:id="1450053376">
      <w:bodyDiv w:val="1"/>
      <w:marLeft w:val="0"/>
      <w:marRight w:val="0"/>
      <w:marTop w:val="0"/>
      <w:marBottom w:val="0"/>
      <w:divBdr>
        <w:top w:val="none" w:sz="0" w:space="0" w:color="auto"/>
        <w:left w:val="none" w:sz="0" w:space="0" w:color="auto"/>
        <w:bottom w:val="none" w:sz="0" w:space="0" w:color="auto"/>
        <w:right w:val="none" w:sz="0" w:space="0" w:color="auto"/>
      </w:divBdr>
      <w:divsChild>
        <w:div w:id="214582326">
          <w:marLeft w:val="0"/>
          <w:marRight w:val="0"/>
          <w:marTop w:val="300"/>
          <w:marBottom w:val="0"/>
          <w:divBdr>
            <w:top w:val="none" w:sz="0" w:space="0" w:color="auto"/>
            <w:left w:val="none" w:sz="0" w:space="0" w:color="auto"/>
            <w:bottom w:val="none" w:sz="0" w:space="0" w:color="auto"/>
            <w:right w:val="none" w:sz="0" w:space="0" w:color="auto"/>
          </w:divBdr>
          <w:divsChild>
            <w:div w:id="2019383492">
              <w:marLeft w:val="0"/>
              <w:marRight w:val="0"/>
              <w:marTop w:val="0"/>
              <w:marBottom w:val="0"/>
              <w:divBdr>
                <w:top w:val="none" w:sz="0" w:space="0" w:color="auto"/>
                <w:left w:val="none" w:sz="0" w:space="0" w:color="auto"/>
                <w:bottom w:val="none" w:sz="0" w:space="0" w:color="auto"/>
                <w:right w:val="none" w:sz="0" w:space="0" w:color="auto"/>
              </w:divBdr>
              <w:divsChild>
                <w:div w:id="859515390">
                  <w:marLeft w:val="0"/>
                  <w:marRight w:val="0"/>
                  <w:marTop w:val="0"/>
                  <w:marBottom w:val="0"/>
                  <w:divBdr>
                    <w:top w:val="none" w:sz="0" w:space="0" w:color="auto"/>
                    <w:left w:val="none" w:sz="0" w:space="0" w:color="auto"/>
                    <w:bottom w:val="none" w:sz="0" w:space="0" w:color="auto"/>
                    <w:right w:val="none" w:sz="0" w:space="0" w:color="auto"/>
                  </w:divBdr>
                  <w:divsChild>
                    <w:div w:id="1938901505">
                      <w:marLeft w:val="0"/>
                      <w:marRight w:val="0"/>
                      <w:marTop w:val="0"/>
                      <w:marBottom w:val="0"/>
                      <w:divBdr>
                        <w:top w:val="none" w:sz="0" w:space="0" w:color="auto"/>
                        <w:left w:val="none" w:sz="0" w:space="0" w:color="auto"/>
                        <w:bottom w:val="none" w:sz="0" w:space="0" w:color="auto"/>
                        <w:right w:val="none" w:sz="0" w:space="0" w:color="auto"/>
                      </w:divBdr>
                      <w:divsChild>
                        <w:div w:id="90526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903834">
      <w:bodyDiv w:val="1"/>
      <w:marLeft w:val="0"/>
      <w:marRight w:val="0"/>
      <w:marTop w:val="0"/>
      <w:marBottom w:val="0"/>
      <w:divBdr>
        <w:top w:val="none" w:sz="0" w:space="0" w:color="auto"/>
        <w:left w:val="none" w:sz="0" w:space="0" w:color="auto"/>
        <w:bottom w:val="none" w:sz="0" w:space="0" w:color="auto"/>
        <w:right w:val="none" w:sz="0" w:space="0" w:color="auto"/>
      </w:divBdr>
    </w:div>
    <w:div w:id="1464494186">
      <w:bodyDiv w:val="1"/>
      <w:marLeft w:val="0"/>
      <w:marRight w:val="0"/>
      <w:marTop w:val="0"/>
      <w:marBottom w:val="0"/>
      <w:divBdr>
        <w:top w:val="none" w:sz="0" w:space="0" w:color="auto"/>
        <w:left w:val="none" w:sz="0" w:space="0" w:color="auto"/>
        <w:bottom w:val="none" w:sz="0" w:space="0" w:color="auto"/>
        <w:right w:val="none" w:sz="0" w:space="0" w:color="auto"/>
      </w:divBdr>
    </w:div>
    <w:div w:id="1583416454">
      <w:bodyDiv w:val="1"/>
      <w:marLeft w:val="0"/>
      <w:marRight w:val="0"/>
      <w:marTop w:val="0"/>
      <w:marBottom w:val="0"/>
      <w:divBdr>
        <w:top w:val="none" w:sz="0" w:space="0" w:color="auto"/>
        <w:left w:val="none" w:sz="0" w:space="0" w:color="auto"/>
        <w:bottom w:val="none" w:sz="0" w:space="0" w:color="auto"/>
        <w:right w:val="none" w:sz="0" w:space="0" w:color="auto"/>
      </w:divBdr>
      <w:divsChild>
        <w:div w:id="2008633162">
          <w:marLeft w:val="0"/>
          <w:marRight w:val="0"/>
          <w:marTop w:val="180"/>
          <w:marBottom w:val="180"/>
          <w:divBdr>
            <w:top w:val="none" w:sz="0" w:space="0" w:color="auto"/>
            <w:left w:val="none" w:sz="0" w:space="0" w:color="auto"/>
            <w:bottom w:val="none" w:sz="0" w:space="0" w:color="auto"/>
            <w:right w:val="none" w:sz="0" w:space="0" w:color="auto"/>
          </w:divBdr>
          <w:divsChild>
            <w:div w:id="1584802605">
              <w:marLeft w:val="-225"/>
              <w:marRight w:val="-225"/>
              <w:marTop w:val="0"/>
              <w:marBottom w:val="0"/>
              <w:divBdr>
                <w:top w:val="none" w:sz="0" w:space="0" w:color="auto"/>
                <w:left w:val="none" w:sz="0" w:space="0" w:color="auto"/>
                <w:bottom w:val="none" w:sz="0" w:space="0" w:color="auto"/>
                <w:right w:val="none" w:sz="0" w:space="0" w:color="auto"/>
              </w:divBdr>
              <w:divsChild>
                <w:div w:id="1984505778">
                  <w:marLeft w:val="0"/>
                  <w:marRight w:val="0"/>
                  <w:marTop w:val="0"/>
                  <w:marBottom w:val="0"/>
                  <w:divBdr>
                    <w:top w:val="none" w:sz="0" w:space="0" w:color="auto"/>
                    <w:left w:val="none" w:sz="0" w:space="0" w:color="auto"/>
                    <w:bottom w:val="none" w:sz="0" w:space="0" w:color="auto"/>
                    <w:right w:val="none" w:sz="0" w:space="0" w:color="auto"/>
                  </w:divBdr>
                  <w:divsChild>
                    <w:div w:id="110899673">
                      <w:marLeft w:val="-225"/>
                      <w:marRight w:val="-225"/>
                      <w:marTop w:val="0"/>
                      <w:marBottom w:val="0"/>
                      <w:divBdr>
                        <w:top w:val="none" w:sz="0" w:space="0" w:color="auto"/>
                        <w:left w:val="none" w:sz="0" w:space="0" w:color="auto"/>
                        <w:bottom w:val="none" w:sz="0" w:space="0" w:color="auto"/>
                        <w:right w:val="none" w:sz="0" w:space="0" w:color="auto"/>
                      </w:divBdr>
                      <w:divsChild>
                        <w:div w:id="2126344320">
                          <w:marLeft w:val="0"/>
                          <w:marRight w:val="0"/>
                          <w:marTop w:val="0"/>
                          <w:marBottom w:val="0"/>
                          <w:divBdr>
                            <w:top w:val="none" w:sz="0" w:space="0" w:color="auto"/>
                            <w:left w:val="none" w:sz="0" w:space="0" w:color="auto"/>
                            <w:bottom w:val="none" w:sz="0" w:space="0" w:color="auto"/>
                            <w:right w:val="none" w:sz="0" w:space="0" w:color="auto"/>
                          </w:divBdr>
                          <w:divsChild>
                            <w:div w:id="1420710697">
                              <w:marLeft w:val="0"/>
                              <w:marRight w:val="0"/>
                              <w:marTop w:val="0"/>
                              <w:marBottom w:val="0"/>
                              <w:divBdr>
                                <w:top w:val="none" w:sz="0" w:space="0" w:color="auto"/>
                                <w:left w:val="none" w:sz="0" w:space="0" w:color="auto"/>
                                <w:bottom w:val="none" w:sz="0" w:space="0" w:color="auto"/>
                                <w:right w:val="none" w:sz="0" w:space="0" w:color="auto"/>
                              </w:divBdr>
                              <w:divsChild>
                                <w:div w:id="1447431097">
                                  <w:marLeft w:val="0"/>
                                  <w:marRight w:val="0"/>
                                  <w:marTop w:val="0"/>
                                  <w:marBottom w:val="0"/>
                                  <w:divBdr>
                                    <w:top w:val="none" w:sz="0" w:space="0" w:color="auto"/>
                                    <w:left w:val="none" w:sz="0" w:space="0" w:color="auto"/>
                                    <w:bottom w:val="none" w:sz="0" w:space="0" w:color="auto"/>
                                    <w:right w:val="none" w:sz="0" w:space="0" w:color="auto"/>
                                  </w:divBdr>
                                  <w:divsChild>
                                    <w:div w:id="2086419072">
                                      <w:marLeft w:val="0"/>
                                      <w:marRight w:val="0"/>
                                      <w:marTop w:val="0"/>
                                      <w:marBottom w:val="0"/>
                                      <w:divBdr>
                                        <w:top w:val="none" w:sz="0" w:space="0" w:color="auto"/>
                                        <w:left w:val="none" w:sz="0" w:space="0" w:color="auto"/>
                                        <w:bottom w:val="none" w:sz="0" w:space="0" w:color="auto"/>
                                        <w:right w:val="none" w:sz="0" w:space="0" w:color="auto"/>
                                      </w:divBdr>
                                      <w:divsChild>
                                        <w:div w:id="2112242793">
                                          <w:marLeft w:val="0"/>
                                          <w:marRight w:val="0"/>
                                          <w:marTop w:val="0"/>
                                          <w:marBottom w:val="0"/>
                                          <w:divBdr>
                                            <w:top w:val="none" w:sz="0" w:space="0" w:color="auto"/>
                                            <w:left w:val="none" w:sz="0" w:space="0" w:color="auto"/>
                                            <w:bottom w:val="none" w:sz="0" w:space="0" w:color="auto"/>
                                            <w:right w:val="none" w:sz="0" w:space="0" w:color="auto"/>
                                          </w:divBdr>
                                          <w:divsChild>
                                            <w:div w:id="1828551158">
                                              <w:marLeft w:val="0"/>
                                              <w:marRight w:val="0"/>
                                              <w:marTop w:val="0"/>
                                              <w:marBottom w:val="0"/>
                                              <w:divBdr>
                                                <w:top w:val="none" w:sz="0" w:space="0" w:color="auto"/>
                                                <w:left w:val="none" w:sz="0" w:space="0" w:color="auto"/>
                                                <w:bottom w:val="none" w:sz="0" w:space="0" w:color="auto"/>
                                                <w:right w:val="none" w:sz="0" w:space="0" w:color="auto"/>
                                              </w:divBdr>
                                              <w:divsChild>
                                                <w:div w:id="613100396">
                                                  <w:marLeft w:val="0"/>
                                                  <w:marRight w:val="0"/>
                                                  <w:marTop w:val="0"/>
                                                  <w:marBottom w:val="0"/>
                                                  <w:divBdr>
                                                    <w:top w:val="none" w:sz="0" w:space="0" w:color="auto"/>
                                                    <w:left w:val="none" w:sz="0" w:space="0" w:color="auto"/>
                                                    <w:bottom w:val="none" w:sz="0" w:space="0" w:color="auto"/>
                                                    <w:right w:val="none" w:sz="0" w:space="0" w:color="auto"/>
                                                  </w:divBdr>
                                                  <w:divsChild>
                                                    <w:div w:id="90426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8422897">
      <w:bodyDiv w:val="1"/>
      <w:marLeft w:val="0"/>
      <w:marRight w:val="0"/>
      <w:marTop w:val="0"/>
      <w:marBottom w:val="0"/>
      <w:divBdr>
        <w:top w:val="none" w:sz="0" w:space="0" w:color="auto"/>
        <w:left w:val="none" w:sz="0" w:space="0" w:color="auto"/>
        <w:bottom w:val="none" w:sz="0" w:space="0" w:color="auto"/>
        <w:right w:val="none" w:sz="0" w:space="0" w:color="auto"/>
      </w:divBdr>
    </w:div>
    <w:div w:id="1597592508">
      <w:bodyDiv w:val="1"/>
      <w:marLeft w:val="0"/>
      <w:marRight w:val="0"/>
      <w:marTop w:val="0"/>
      <w:marBottom w:val="0"/>
      <w:divBdr>
        <w:top w:val="none" w:sz="0" w:space="0" w:color="auto"/>
        <w:left w:val="none" w:sz="0" w:space="0" w:color="auto"/>
        <w:bottom w:val="none" w:sz="0" w:space="0" w:color="auto"/>
        <w:right w:val="none" w:sz="0" w:space="0" w:color="auto"/>
      </w:divBdr>
    </w:div>
    <w:div w:id="1598828910">
      <w:bodyDiv w:val="1"/>
      <w:marLeft w:val="0"/>
      <w:marRight w:val="0"/>
      <w:marTop w:val="0"/>
      <w:marBottom w:val="0"/>
      <w:divBdr>
        <w:top w:val="none" w:sz="0" w:space="0" w:color="auto"/>
        <w:left w:val="none" w:sz="0" w:space="0" w:color="auto"/>
        <w:bottom w:val="none" w:sz="0" w:space="0" w:color="auto"/>
        <w:right w:val="none" w:sz="0" w:space="0" w:color="auto"/>
      </w:divBdr>
    </w:div>
    <w:div w:id="1603076635">
      <w:bodyDiv w:val="1"/>
      <w:marLeft w:val="0"/>
      <w:marRight w:val="0"/>
      <w:marTop w:val="0"/>
      <w:marBottom w:val="0"/>
      <w:divBdr>
        <w:top w:val="none" w:sz="0" w:space="0" w:color="auto"/>
        <w:left w:val="none" w:sz="0" w:space="0" w:color="auto"/>
        <w:bottom w:val="none" w:sz="0" w:space="0" w:color="auto"/>
        <w:right w:val="none" w:sz="0" w:space="0" w:color="auto"/>
      </w:divBdr>
    </w:div>
    <w:div w:id="1611082869">
      <w:bodyDiv w:val="1"/>
      <w:marLeft w:val="0"/>
      <w:marRight w:val="0"/>
      <w:marTop w:val="0"/>
      <w:marBottom w:val="0"/>
      <w:divBdr>
        <w:top w:val="none" w:sz="0" w:space="0" w:color="auto"/>
        <w:left w:val="none" w:sz="0" w:space="0" w:color="auto"/>
        <w:bottom w:val="none" w:sz="0" w:space="0" w:color="auto"/>
        <w:right w:val="none" w:sz="0" w:space="0" w:color="auto"/>
      </w:divBdr>
    </w:div>
    <w:div w:id="1611475593">
      <w:bodyDiv w:val="1"/>
      <w:marLeft w:val="0"/>
      <w:marRight w:val="0"/>
      <w:marTop w:val="0"/>
      <w:marBottom w:val="0"/>
      <w:divBdr>
        <w:top w:val="none" w:sz="0" w:space="0" w:color="auto"/>
        <w:left w:val="none" w:sz="0" w:space="0" w:color="auto"/>
        <w:bottom w:val="none" w:sz="0" w:space="0" w:color="auto"/>
        <w:right w:val="none" w:sz="0" w:space="0" w:color="auto"/>
      </w:divBdr>
    </w:div>
    <w:div w:id="1618177010">
      <w:bodyDiv w:val="1"/>
      <w:marLeft w:val="0"/>
      <w:marRight w:val="0"/>
      <w:marTop w:val="0"/>
      <w:marBottom w:val="0"/>
      <w:divBdr>
        <w:top w:val="none" w:sz="0" w:space="0" w:color="auto"/>
        <w:left w:val="none" w:sz="0" w:space="0" w:color="auto"/>
        <w:bottom w:val="none" w:sz="0" w:space="0" w:color="auto"/>
        <w:right w:val="none" w:sz="0" w:space="0" w:color="auto"/>
      </w:divBdr>
    </w:div>
    <w:div w:id="1635789231">
      <w:bodyDiv w:val="1"/>
      <w:marLeft w:val="0"/>
      <w:marRight w:val="0"/>
      <w:marTop w:val="0"/>
      <w:marBottom w:val="0"/>
      <w:divBdr>
        <w:top w:val="none" w:sz="0" w:space="0" w:color="auto"/>
        <w:left w:val="none" w:sz="0" w:space="0" w:color="auto"/>
        <w:bottom w:val="none" w:sz="0" w:space="0" w:color="auto"/>
        <w:right w:val="none" w:sz="0" w:space="0" w:color="auto"/>
      </w:divBdr>
    </w:div>
    <w:div w:id="1641881971">
      <w:bodyDiv w:val="1"/>
      <w:marLeft w:val="0"/>
      <w:marRight w:val="0"/>
      <w:marTop w:val="0"/>
      <w:marBottom w:val="0"/>
      <w:divBdr>
        <w:top w:val="none" w:sz="0" w:space="0" w:color="auto"/>
        <w:left w:val="none" w:sz="0" w:space="0" w:color="auto"/>
        <w:bottom w:val="none" w:sz="0" w:space="0" w:color="auto"/>
        <w:right w:val="none" w:sz="0" w:space="0" w:color="auto"/>
      </w:divBdr>
    </w:div>
    <w:div w:id="1672021840">
      <w:bodyDiv w:val="1"/>
      <w:marLeft w:val="0"/>
      <w:marRight w:val="0"/>
      <w:marTop w:val="0"/>
      <w:marBottom w:val="0"/>
      <w:divBdr>
        <w:top w:val="none" w:sz="0" w:space="0" w:color="auto"/>
        <w:left w:val="none" w:sz="0" w:space="0" w:color="auto"/>
        <w:bottom w:val="none" w:sz="0" w:space="0" w:color="auto"/>
        <w:right w:val="none" w:sz="0" w:space="0" w:color="auto"/>
      </w:divBdr>
    </w:div>
    <w:div w:id="1694839396">
      <w:bodyDiv w:val="1"/>
      <w:marLeft w:val="0"/>
      <w:marRight w:val="0"/>
      <w:marTop w:val="0"/>
      <w:marBottom w:val="0"/>
      <w:divBdr>
        <w:top w:val="none" w:sz="0" w:space="0" w:color="auto"/>
        <w:left w:val="none" w:sz="0" w:space="0" w:color="auto"/>
        <w:bottom w:val="none" w:sz="0" w:space="0" w:color="auto"/>
        <w:right w:val="none" w:sz="0" w:space="0" w:color="auto"/>
      </w:divBdr>
    </w:div>
    <w:div w:id="1712995070">
      <w:bodyDiv w:val="1"/>
      <w:marLeft w:val="0"/>
      <w:marRight w:val="0"/>
      <w:marTop w:val="0"/>
      <w:marBottom w:val="0"/>
      <w:divBdr>
        <w:top w:val="none" w:sz="0" w:space="0" w:color="auto"/>
        <w:left w:val="none" w:sz="0" w:space="0" w:color="auto"/>
        <w:bottom w:val="none" w:sz="0" w:space="0" w:color="auto"/>
        <w:right w:val="none" w:sz="0" w:space="0" w:color="auto"/>
      </w:divBdr>
      <w:divsChild>
        <w:div w:id="1104152806">
          <w:marLeft w:val="0"/>
          <w:marRight w:val="0"/>
          <w:marTop w:val="0"/>
          <w:marBottom w:val="0"/>
          <w:divBdr>
            <w:top w:val="none" w:sz="0" w:space="0" w:color="auto"/>
            <w:left w:val="none" w:sz="0" w:space="0" w:color="auto"/>
            <w:bottom w:val="none" w:sz="0" w:space="0" w:color="auto"/>
            <w:right w:val="none" w:sz="0" w:space="0" w:color="auto"/>
          </w:divBdr>
          <w:divsChild>
            <w:div w:id="971910082">
              <w:marLeft w:val="0"/>
              <w:marRight w:val="0"/>
              <w:marTop w:val="0"/>
              <w:marBottom w:val="0"/>
              <w:divBdr>
                <w:top w:val="none" w:sz="0" w:space="0" w:color="auto"/>
                <w:left w:val="none" w:sz="0" w:space="0" w:color="auto"/>
                <w:bottom w:val="none" w:sz="0" w:space="0" w:color="auto"/>
                <w:right w:val="none" w:sz="0" w:space="0" w:color="auto"/>
              </w:divBdr>
              <w:divsChild>
                <w:div w:id="1300261737">
                  <w:marLeft w:val="0"/>
                  <w:marRight w:val="0"/>
                  <w:marTop w:val="0"/>
                  <w:marBottom w:val="0"/>
                  <w:divBdr>
                    <w:top w:val="none" w:sz="0" w:space="0" w:color="auto"/>
                    <w:left w:val="none" w:sz="0" w:space="0" w:color="auto"/>
                    <w:bottom w:val="none" w:sz="0" w:space="0" w:color="auto"/>
                    <w:right w:val="none" w:sz="0" w:space="0" w:color="auto"/>
                  </w:divBdr>
                  <w:divsChild>
                    <w:div w:id="1067068568">
                      <w:marLeft w:val="150"/>
                      <w:marRight w:val="150"/>
                      <w:marTop w:val="0"/>
                      <w:marBottom w:val="0"/>
                      <w:divBdr>
                        <w:top w:val="none" w:sz="0" w:space="0" w:color="auto"/>
                        <w:left w:val="none" w:sz="0" w:space="0" w:color="auto"/>
                        <w:bottom w:val="none" w:sz="0" w:space="0" w:color="auto"/>
                        <w:right w:val="none" w:sz="0" w:space="0" w:color="auto"/>
                      </w:divBdr>
                      <w:divsChild>
                        <w:div w:id="346255560">
                          <w:marLeft w:val="0"/>
                          <w:marRight w:val="0"/>
                          <w:marTop w:val="0"/>
                          <w:marBottom w:val="0"/>
                          <w:divBdr>
                            <w:top w:val="none" w:sz="0" w:space="0" w:color="auto"/>
                            <w:left w:val="none" w:sz="0" w:space="0" w:color="auto"/>
                            <w:bottom w:val="none" w:sz="0" w:space="0" w:color="auto"/>
                            <w:right w:val="none" w:sz="0" w:space="0" w:color="auto"/>
                          </w:divBdr>
                          <w:divsChild>
                            <w:div w:id="627471849">
                              <w:marLeft w:val="0"/>
                              <w:marRight w:val="0"/>
                              <w:marTop w:val="0"/>
                              <w:marBottom w:val="0"/>
                              <w:divBdr>
                                <w:top w:val="none" w:sz="0" w:space="0" w:color="auto"/>
                                <w:left w:val="none" w:sz="0" w:space="0" w:color="auto"/>
                                <w:bottom w:val="none" w:sz="0" w:space="0" w:color="auto"/>
                                <w:right w:val="none" w:sz="0" w:space="0" w:color="auto"/>
                              </w:divBdr>
                              <w:divsChild>
                                <w:div w:id="413623814">
                                  <w:marLeft w:val="0"/>
                                  <w:marRight w:val="0"/>
                                  <w:marTop w:val="0"/>
                                  <w:marBottom w:val="0"/>
                                  <w:divBdr>
                                    <w:top w:val="none" w:sz="0" w:space="0" w:color="auto"/>
                                    <w:left w:val="none" w:sz="0" w:space="0" w:color="auto"/>
                                    <w:bottom w:val="none" w:sz="0" w:space="0" w:color="auto"/>
                                    <w:right w:val="none" w:sz="0" w:space="0" w:color="auto"/>
                                  </w:divBdr>
                                  <w:divsChild>
                                    <w:div w:id="1436438394">
                                      <w:marLeft w:val="0"/>
                                      <w:marRight w:val="0"/>
                                      <w:marTop w:val="0"/>
                                      <w:marBottom w:val="0"/>
                                      <w:divBdr>
                                        <w:top w:val="none" w:sz="0" w:space="0" w:color="auto"/>
                                        <w:left w:val="none" w:sz="0" w:space="0" w:color="auto"/>
                                        <w:bottom w:val="none" w:sz="0" w:space="0" w:color="auto"/>
                                        <w:right w:val="none" w:sz="0" w:space="0" w:color="auto"/>
                                      </w:divBdr>
                                      <w:divsChild>
                                        <w:div w:id="345251818">
                                          <w:marLeft w:val="0"/>
                                          <w:marRight w:val="0"/>
                                          <w:marTop w:val="0"/>
                                          <w:marBottom w:val="0"/>
                                          <w:divBdr>
                                            <w:top w:val="none" w:sz="0" w:space="0" w:color="auto"/>
                                            <w:left w:val="none" w:sz="0" w:space="0" w:color="auto"/>
                                            <w:bottom w:val="none" w:sz="0" w:space="0" w:color="auto"/>
                                            <w:right w:val="none" w:sz="0" w:space="0" w:color="auto"/>
                                          </w:divBdr>
                                          <w:divsChild>
                                            <w:div w:id="20426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1291661">
      <w:bodyDiv w:val="1"/>
      <w:marLeft w:val="0"/>
      <w:marRight w:val="0"/>
      <w:marTop w:val="0"/>
      <w:marBottom w:val="0"/>
      <w:divBdr>
        <w:top w:val="none" w:sz="0" w:space="0" w:color="auto"/>
        <w:left w:val="none" w:sz="0" w:space="0" w:color="auto"/>
        <w:bottom w:val="none" w:sz="0" w:space="0" w:color="auto"/>
        <w:right w:val="none" w:sz="0" w:space="0" w:color="auto"/>
      </w:divBdr>
    </w:div>
    <w:div w:id="1751658941">
      <w:bodyDiv w:val="1"/>
      <w:marLeft w:val="0"/>
      <w:marRight w:val="0"/>
      <w:marTop w:val="0"/>
      <w:marBottom w:val="0"/>
      <w:divBdr>
        <w:top w:val="none" w:sz="0" w:space="0" w:color="auto"/>
        <w:left w:val="none" w:sz="0" w:space="0" w:color="auto"/>
        <w:bottom w:val="none" w:sz="0" w:space="0" w:color="auto"/>
        <w:right w:val="none" w:sz="0" w:space="0" w:color="auto"/>
      </w:divBdr>
    </w:div>
    <w:div w:id="1753576699">
      <w:bodyDiv w:val="1"/>
      <w:marLeft w:val="0"/>
      <w:marRight w:val="0"/>
      <w:marTop w:val="0"/>
      <w:marBottom w:val="0"/>
      <w:divBdr>
        <w:top w:val="none" w:sz="0" w:space="0" w:color="auto"/>
        <w:left w:val="none" w:sz="0" w:space="0" w:color="auto"/>
        <w:bottom w:val="none" w:sz="0" w:space="0" w:color="auto"/>
        <w:right w:val="none" w:sz="0" w:space="0" w:color="auto"/>
      </w:divBdr>
    </w:div>
    <w:div w:id="1790777974">
      <w:bodyDiv w:val="1"/>
      <w:marLeft w:val="0"/>
      <w:marRight w:val="0"/>
      <w:marTop w:val="0"/>
      <w:marBottom w:val="0"/>
      <w:divBdr>
        <w:top w:val="none" w:sz="0" w:space="0" w:color="auto"/>
        <w:left w:val="none" w:sz="0" w:space="0" w:color="auto"/>
        <w:bottom w:val="none" w:sz="0" w:space="0" w:color="auto"/>
        <w:right w:val="none" w:sz="0" w:space="0" w:color="auto"/>
      </w:divBdr>
      <w:divsChild>
        <w:div w:id="1706129636">
          <w:marLeft w:val="0"/>
          <w:marRight w:val="0"/>
          <w:marTop w:val="0"/>
          <w:marBottom w:val="0"/>
          <w:divBdr>
            <w:top w:val="none" w:sz="0" w:space="0" w:color="auto"/>
            <w:left w:val="none" w:sz="0" w:space="0" w:color="auto"/>
            <w:bottom w:val="none" w:sz="0" w:space="0" w:color="auto"/>
            <w:right w:val="none" w:sz="0" w:space="0" w:color="auto"/>
          </w:divBdr>
          <w:divsChild>
            <w:div w:id="1665040035">
              <w:marLeft w:val="-225"/>
              <w:marRight w:val="-225"/>
              <w:marTop w:val="0"/>
              <w:marBottom w:val="0"/>
              <w:divBdr>
                <w:top w:val="none" w:sz="0" w:space="0" w:color="auto"/>
                <w:left w:val="none" w:sz="0" w:space="0" w:color="auto"/>
                <w:bottom w:val="none" w:sz="0" w:space="0" w:color="auto"/>
                <w:right w:val="none" w:sz="0" w:space="0" w:color="auto"/>
              </w:divBdr>
              <w:divsChild>
                <w:div w:id="1936400846">
                  <w:marLeft w:val="0"/>
                  <w:marRight w:val="0"/>
                  <w:marTop w:val="0"/>
                  <w:marBottom w:val="0"/>
                  <w:divBdr>
                    <w:top w:val="none" w:sz="0" w:space="0" w:color="auto"/>
                    <w:left w:val="none" w:sz="0" w:space="0" w:color="auto"/>
                    <w:bottom w:val="none" w:sz="0" w:space="0" w:color="auto"/>
                    <w:right w:val="none" w:sz="0" w:space="0" w:color="auto"/>
                  </w:divBdr>
                  <w:divsChild>
                    <w:div w:id="290868162">
                      <w:marLeft w:val="0"/>
                      <w:marRight w:val="0"/>
                      <w:marTop w:val="0"/>
                      <w:marBottom w:val="225"/>
                      <w:divBdr>
                        <w:top w:val="none" w:sz="0" w:space="0" w:color="auto"/>
                        <w:left w:val="none" w:sz="0" w:space="0" w:color="auto"/>
                        <w:bottom w:val="none" w:sz="0" w:space="0" w:color="auto"/>
                        <w:right w:val="none" w:sz="0" w:space="0" w:color="auto"/>
                      </w:divBdr>
                      <w:divsChild>
                        <w:div w:id="1634603410">
                          <w:marLeft w:val="0"/>
                          <w:marRight w:val="0"/>
                          <w:marTop w:val="0"/>
                          <w:marBottom w:val="0"/>
                          <w:divBdr>
                            <w:top w:val="none" w:sz="0" w:space="0" w:color="auto"/>
                            <w:left w:val="none" w:sz="0" w:space="0" w:color="auto"/>
                            <w:bottom w:val="none" w:sz="0" w:space="0" w:color="auto"/>
                            <w:right w:val="none" w:sz="0" w:space="0" w:color="auto"/>
                          </w:divBdr>
                          <w:divsChild>
                            <w:div w:id="1980914003">
                              <w:marLeft w:val="0"/>
                              <w:marRight w:val="0"/>
                              <w:marTop w:val="0"/>
                              <w:marBottom w:val="0"/>
                              <w:divBdr>
                                <w:top w:val="none" w:sz="0" w:space="0" w:color="auto"/>
                                <w:left w:val="none" w:sz="0" w:space="0" w:color="auto"/>
                                <w:bottom w:val="none" w:sz="0" w:space="0" w:color="auto"/>
                                <w:right w:val="none" w:sz="0" w:space="0" w:color="auto"/>
                              </w:divBdr>
                              <w:divsChild>
                                <w:div w:id="442308713">
                                  <w:marLeft w:val="0"/>
                                  <w:marRight w:val="0"/>
                                  <w:marTop w:val="0"/>
                                  <w:marBottom w:val="0"/>
                                  <w:divBdr>
                                    <w:top w:val="none" w:sz="0" w:space="0" w:color="auto"/>
                                    <w:left w:val="none" w:sz="0" w:space="0" w:color="auto"/>
                                    <w:bottom w:val="none" w:sz="0" w:space="0" w:color="auto"/>
                                    <w:right w:val="none" w:sz="0" w:space="0" w:color="auto"/>
                                  </w:divBdr>
                                  <w:divsChild>
                                    <w:div w:id="499854453">
                                      <w:marLeft w:val="0"/>
                                      <w:marRight w:val="0"/>
                                      <w:marTop w:val="0"/>
                                      <w:marBottom w:val="0"/>
                                      <w:divBdr>
                                        <w:top w:val="none" w:sz="0" w:space="0" w:color="auto"/>
                                        <w:left w:val="none" w:sz="0" w:space="0" w:color="auto"/>
                                        <w:bottom w:val="none" w:sz="0" w:space="0" w:color="auto"/>
                                        <w:right w:val="none" w:sz="0" w:space="0" w:color="auto"/>
                                      </w:divBdr>
                                      <w:divsChild>
                                        <w:div w:id="948312627">
                                          <w:marLeft w:val="0"/>
                                          <w:marRight w:val="0"/>
                                          <w:marTop w:val="0"/>
                                          <w:marBottom w:val="0"/>
                                          <w:divBdr>
                                            <w:top w:val="none" w:sz="0" w:space="0" w:color="auto"/>
                                            <w:left w:val="none" w:sz="0" w:space="0" w:color="auto"/>
                                            <w:bottom w:val="none" w:sz="0" w:space="0" w:color="auto"/>
                                            <w:right w:val="none" w:sz="0" w:space="0" w:color="auto"/>
                                          </w:divBdr>
                                          <w:divsChild>
                                            <w:div w:id="607929881">
                                              <w:marLeft w:val="0"/>
                                              <w:marRight w:val="0"/>
                                              <w:marTop w:val="0"/>
                                              <w:marBottom w:val="0"/>
                                              <w:divBdr>
                                                <w:top w:val="none" w:sz="0" w:space="0" w:color="auto"/>
                                                <w:left w:val="none" w:sz="0" w:space="0" w:color="auto"/>
                                                <w:bottom w:val="none" w:sz="0" w:space="0" w:color="auto"/>
                                                <w:right w:val="none" w:sz="0" w:space="0" w:color="auto"/>
                                              </w:divBdr>
                                              <w:divsChild>
                                                <w:div w:id="1239553820">
                                                  <w:marLeft w:val="0"/>
                                                  <w:marRight w:val="0"/>
                                                  <w:marTop w:val="0"/>
                                                  <w:marBottom w:val="0"/>
                                                  <w:divBdr>
                                                    <w:top w:val="none" w:sz="0" w:space="0" w:color="auto"/>
                                                    <w:left w:val="none" w:sz="0" w:space="0" w:color="auto"/>
                                                    <w:bottom w:val="none" w:sz="0" w:space="0" w:color="auto"/>
                                                    <w:right w:val="none" w:sz="0" w:space="0" w:color="auto"/>
                                                  </w:divBdr>
                                                  <w:divsChild>
                                                    <w:div w:id="17377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3090160">
      <w:bodyDiv w:val="1"/>
      <w:marLeft w:val="0"/>
      <w:marRight w:val="0"/>
      <w:marTop w:val="0"/>
      <w:marBottom w:val="0"/>
      <w:divBdr>
        <w:top w:val="none" w:sz="0" w:space="0" w:color="auto"/>
        <w:left w:val="none" w:sz="0" w:space="0" w:color="auto"/>
        <w:bottom w:val="none" w:sz="0" w:space="0" w:color="auto"/>
        <w:right w:val="none" w:sz="0" w:space="0" w:color="auto"/>
      </w:divBdr>
      <w:divsChild>
        <w:div w:id="1307052702">
          <w:marLeft w:val="0"/>
          <w:marRight w:val="0"/>
          <w:marTop w:val="0"/>
          <w:marBottom w:val="0"/>
          <w:divBdr>
            <w:top w:val="none" w:sz="0" w:space="0" w:color="auto"/>
            <w:left w:val="none" w:sz="0" w:space="0" w:color="auto"/>
            <w:bottom w:val="none" w:sz="0" w:space="0" w:color="auto"/>
            <w:right w:val="none" w:sz="0" w:space="0" w:color="auto"/>
          </w:divBdr>
          <w:divsChild>
            <w:div w:id="49496214">
              <w:marLeft w:val="0"/>
              <w:marRight w:val="0"/>
              <w:marTop w:val="0"/>
              <w:marBottom w:val="0"/>
              <w:divBdr>
                <w:top w:val="none" w:sz="0" w:space="0" w:color="auto"/>
                <w:left w:val="none" w:sz="0" w:space="0" w:color="auto"/>
                <w:bottom w:val="none" w:sz="0" w:space="0" w:color="auto"/>
                <w:right w:val="none" w:sz="0" w:space="0" w:color="auto"/>
              </w:divBdr>
              <w:divsChild>
                <w:div w:id="587928797">
                  <w:marLeft w:val="0"/>
                  <w:marRight w:val="0"/>
                  <w:marTop w:val="0"/>
                  <w:marBottom w:val="0"/>
                  <w:divBdr>
                    <w:top w:val="none" w:sz="0" w:space="0" w:color="auto"/>
                    <w:left w:val="none" w:sz="0" w:space="0" w:color="auto"/>
                    <w:bottom w:val="none" w:sz="0" w:space="0" w:color="auto"/>
                    <w:right w:val="none" w:sz="0" w:space="0" w:color="auto"/>
                  </w:divBdr>
                  <w:divsChild>
                    <w:div w:id="862323219">
                      <w:marLeft w:val="150"/>
                      <w:marRight w:val="150"/>
                      <w:marTop w:val="0"/>
                      <w:marBottom w:val="0"/>
                      <w:divBdr>
                        <w:top w:val="none" w:sz="0" w:space="0" w:color="auto"/>
                        <w:left w:val="none" w:sz="0" w:space="0" w:color="auto"/>
                        <w:bottom w:val="none" w:sz="0" w:space="0" w:color="auto"/>
                        <w:right w:val="none" w:sz="0" w:space="0" w:color="auto"/>
                      </w:divBdr>
                      <w:divsChild>
                        <w:div w:id="167671871">
                          <w:marLeft w:val="0"/>
                          <w:marRight w:val="0"/>
                          <w:marTop w:val="0"/>
                          <w:marBottom w:val="0"/>
                          <w:divBdr>
                            <w:top w:val="none" w:sz="0" w:space="0" w:color="auto"/>
                            <w:left w:val="none" w:sz="0" w:space="0" w:color="auto"/>
                            <w:bottom w:val="none" w:sz="0" w:space="0" w:color="auto"/>
                            <w:right w:val="none" w:sz="0" w:space="0" w:color="auto"/>
                          </w:divBdr>
                          <w:divsChild>
                            <w:div w:id="1598514116">
                              <w:marLeft w:val="0"/>
                              <w:marRight w:val="0"/>
                              <w:marTop w:val="0"/>
                              <w:marBottom w:val="0"/>
                              <w:divBdr>
                                <w:top w:val="none" w:sz="0" w:space="0" w:color="auto"/>
                                <w:left w:val="none" w:sz="0" w:space="0" w:color="auto"/>
                                <w:bottom w:val="none" w:sz="0" w:space="0" w:color="auto"/>
                                <w:right w:val="none" w:sz="0" w:space="0" w:color="auto"/>
                              </w:divBdr>
                              <w:divsChild>
                                <w:div w:id="1683969152">
                                  <w:marLeft w:val="0"/>
                                  <w:marRight w:val="0"/>
                                  <w:marTop w:val="0"/>
                                  <w:marBottom w:val="0"/>
                                  <w:divBdr>
                                    <w:top w:val="none" w:sz="0" w:space="0" w:color="auto"/>
                                    <w:left w:val="none" w:sz="0" w:space="0" w:color="auto"/>
                                    <w:bottom w:val="none" w:sz="0" w:space="0" w:color="auto"/>
                                    <w:right w:val="none" w:sz="0" w:space="0" w:color="auto"/>
                                  </w:divBdr>
                                  <w:divsChild>
                                    <w:div w:id="1145976872">
                                      <w:marLeft w:val="0"/>
                                      <w:marRight w:val="0"/>
                                      <w:marTop w:val="0"/>
                                      <w:marBottom w:val="0"/>
                                      <w:divBdr>
                                        <w:top w:val="none" w:sz="0" w:space="0" w:color="auto"/>
                                        <w:left w:val="none" w:sz="0" w:space="0" w:color="auto"/>
                                        <w:bottom w:val="none" w:sz="0" w:space="0" w:color="auto"/>
                                        <w:right w:val="none" w:sz="0" w:space="0" w:color="auto"/>
                                      </w:divBdr>
                                      <w:divsChild>
                                        <w:div w:id="1539389028">
                                          <w:marLeft w:val="0"/>
                                          <w:marRight w:val="0"/>
                                          <w:marTop w:val="0"/>
                                          <w:marBottom w:val="0"/>
                                          <w:divBdr>
                                            <w:top w:val="none" w:sz="0" w:space="0" w:color="auto"/>
                                            <w:left w:val="none" w:sz="0" w:space="0" w:color="auto"/>
                                            <w:bottom w:val="none" w:sz="0" w:space="0" w:color="auto"/>
                                            <w:right w:val="none" w:sz="0" w:space="0" w:color="auto"/>
                                          </w:divBdr>
                                          <w:divsChild>
                                            <w:div w:id="42553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2504407">
      <w:bodyDiv w:val="1"/>
      <w:marLeft w:val="0"/>
      <w:marRight w:val="0"/>
      <w:marTop w:val="0"/>
      <w:marBottom w:val="0"/>
      <w:divBdr>
        <w:top w:val="none" w:sz="0" w:space="0" w:color="auto"/>
        <w:left w:val="none" w:sz="0" w:space="0" w:color="auto"/>
        <w:bottom w:val="none" w:sz="0" w:space="0" w:color="auto"/>
        <w:right w:val="none" w:sz="0" w:space="0" w:color="auto"/>
      </w:divBdr>
    </w:div>
    <w:div w:id="1808204735">
      <w:bodyDiv w:val="1"/>
      <w:marLeft w:val="0"/>
      <w:marRight w:val="0"/>
      <w:marTop w:val="0"/>
      <w:marBottom w:val="0"/>
      <w:divBdr>
        <w:top w:val="none" w:sz="0" w:space="0" w:color="auto"/>
        <w:left w:val="none" w:sz="0" w:space="0" w:color="auto"/>
        <w:bottom w:val="none" w:sz="0" w:space="0" w:color="auto"/>
        <w:right w:val="none" w:sz="0" w:space="0" w:color="auto"/>
      </w:divBdr>
    </w:div>
    <w:div w:id="1821075435">
      <w:bodyDiv w:val="1"/>
      <w:marLeft w:val="0"/>
      <w:marRight w:val="0"/>
      <w:marTop w:val="0"/>
      <w:marBottom w:val="0"/>
      <w:divBdr>
        <w:top w:val="none" w:sz="0" w:space="0" w:color="auto"/>
        <w:left w:val="none" w:sz="0" w:space="0" w:color="auto"/>
        <w:bottom w:val="none" w:sz="0" w:space="0" w:color="auto"/>
        <w:right w:val="none" w:sz="0" w:space="0" w:color="auto"/>
      </w:divBdr>
    </w:div>
    <w:div w:id="1831746330">
      <w:bodyDiv w:val="1"/>
      <w:marLeft w:val="0"/>
      <w:marRight w:val="0"/>
      <w:marTop w:val="0"/>
      <w:marBottom w:val="0"/>
      <w:divBdr>
        <w:top w:val="none" w:sz="0" w:space="0" w:color="auto"/>
        <w:left w:val="none" w:sz="0" w:space="0" w:color="auto"/>
        <w:bottom w:val="none" w:sz="0" w:space="0" w:color="auto"/>
        <w:right w:val="none" w:sz="0" w:space="0" w:color="auto"/>
      </w:divBdr>
    </w:div>
    <w:div w:id="1836804270">
      <w:bodyDiv w:val="1"/>
      <w:marLeft w:val="0"/>
      <w:marRight w:val="0"/>
      <w:marTop w:val="0"/>
      <w:marBottom w:val="0"/>
      <w:divBdr>
        <w:top w:val="none" w:sz="0" w:space="0" w:color="auto"/>
        <w:left w:val="none" w:sz="0" w:space="0" w:color="auto"/>
        <w:bottom w:val="none" w:sz="0" w:space="0" w:color="auto"/>
        <w:right w:val="none" w:sz="0" w:space="0" w:color="auto"/>
      </w:divBdr>
    </w:div>
    <w:div w:id="1841967774">
      <w:bodyDiv w:val="1"/>
      <w:marLeft w:val="0"/>
      <w:marRight w:val="0"/>
      <w:marTop w:val="0"/>
      <w:marBottom w:val="0"/>
      <w:divBdr>
        <w:top w:val="none" w:sz="0" w:space="0" w:color="auto"/>
        <w:left w:val="none" w:sz="0" w:space="0" w:color="auto"/>
        <w:bottom w:val="none" w:sz="0" w:space="0" w:color="auto"/>
        <w:right w:val="none" w:sz="0" w:space="0" w:color="auto"/>
      </w:divBdr>
    </w:div>
    <w:div w:id="1861158745">
      <w:bodyDiv w:val="1"/>
      <w:marLeft w:val="0"/>
      <w:marRight w:val="0"/>
      <w:marTop w:val="0"/>
      <w:marBottom w:val="0"/>
      <w:divBdr>
        <w:top w:val="none" w:sz="0" w:space="0" w:color="auto"/>
        <w:left w:val="none" w:sz="0" w:space="0" w:color="auto"/>
        <w:bottom w:val="none" w:sz="0" w:space="0" w:color="auto"/>
        <w:right w:val="none" w:sz="0" w:space="0" w:color="auto"/>
      </w:divBdr>
    </w:div>
    <w:div w:id="1871183888">
      <w:bodyDiv w:val="1"/>
      <w:marLeft w:val="0"/>
      <w:marRight w:val="0"/>
      <w:marTop w:val="0"/>
      <w:marBottom w:val="0"/>
      <w:divBdr>
        <w:top w:val="none" w:sz="0" w:space="0" w:color="auto"/>
        <w:left w:val="none" w:sz="0" w:space="0" w:color="auto"/>
        <w:bottom w:val="none" w:sz="0" w:space="0" w:color="auto"/>
        <w:right w:val="none" w:sz="0" w:space="0" w:color="auto"/>
      </w:divBdr>
    </w:div>
    <w:div w:id="1877620352">
      <w:bodyDiv w:val="1"/>
      <w:marLeft w:val="0"/>
      <w:marRight w:val="0"/>
      <w:marTop w:val="0"/>
      <w:marBottom w:val="0"/>
      <w:divBdr>
        <w:top w:val="none" w:sz="0" w:space="0" w:color="auto"/>
        <w:left w:val="none" w:sz="0" w:space="0" w:color="auto"/>
        <w:bottom w:val="none" w:sz="0" w:space="0" w:color="auto"/>
        <w:right w:val="none" w:sz="0" w:space="0" w:color="auto"/>
      </w:divBdr>
    </w:div>
    <w:div w:id="1894803712">
      <w:bodyDiv w:val="1"/>
      <w:marLeft w:val="0"/>
      <w:marRight w:val="0"/>
      <w:marTop w:val="0"/>
      <w:marBottom w:val="0"/>
      <w:divBdr>
        <w:top w:val="none" w:sz="0" w:space="0" w:color="auto"/>
        <w:left w:val="none" w:sz="0" w:space="0" w:color="auto"/>
        <w:bottom w:val="none" w:sz="0" w:space="0" w:color="auto"/>
        <w:right w:val="none" w:sz="0" w:space="0" w:color="auto"/>
      </w:divBdr>
      <w:divsChild>
        <w:div w:id="1018774612">
          <w:marLeft w:val="0"/>
          <w:marRight w:val="0"/>
          <w:marTop w:val="0"/>
          <w:marBottom w:val="0"/>
          <w:divBdr>
            <w:top w:val="none" w:sz="0" w:space="0" w:color="auto"/>
            <w:left w:val="none" w:sz="0" w:space="0" w:color="auto"/>
            <w:bottom w:val="none" w:sz="0" w:space="0" w:color="auto"/>
            <w:right w:val="none" w:sz="0" w:space="0" w:color="auto"/>
          </w:divBdr>
          <w:divsChild>
            <w:div w:id="521435453">
              <w:marLeft w:val="0"/>
              <w:marRight w:val="0"/>
              <w:marTop w:val="0"/>
              <w:marBottom w:val="0"/>
              <w:divBdr>
                <w:top w:val="none" w:sz="0" w:space="0" w:color="auto"/>
                <w:left w:val="none" w:sz="0" w:space="0" w:color="auto"/>
                <w:bottom w:val="none" w:sz="0" w:space="0" w:color="auto"/>
                <w:right w:val="none" w:sz="0" w:space="0" w:color="auto"/>
              </w:divBdr>
              <w:divsChild>
                <w:div w:id="1993757225">
                  <w:marLeft w:val="0"/>
                  <w:marRight w:val="0"/>
                  <w:marTop w:val="0"/>
                  <w:marBottom w:val="0"/>
                  <w:divBdr>
                    <w:top w:val="none" w:sz="0" w:space="0" w:color="auto"/>
                    <w:left w:val="none" w:sz="0" w:space="0" w:color="auto"/>
                    <w:bottom w:val="none" w:sz="0" w:space="0" w:color="auto"/>
                    <w:right w:val="none" w:sz="0" w:space="0" w:color="auto"/>
                  </w:divBdr>
                  <w:divsChild>
                    <w:div w:id="346367325">
                      <w:marLeft w:val="150"/>
                      <w:marRight w:val="150"/>
                      <w:marTop w:val="0"/>
                      <w:marBottom w:val="0"/>
                      <w:divBdr>
                        <w:top w:val="none" w:sz="0" w:space="0" w:color="auto"/>
                        <w:left w:val="none" w:sz="0" w:space="0" w:color="auto"/>
                        <w:bottom w:val="none" w:sz="0" w:space="0" w:color="auto"/>
                        <w:right w:val="none" w:sz="0" w:space="0" w:color="auto"/>
                      </w:divBdr>
                      <w:divsChild>
                        <w:div w:id="247467003">
                          <w:marLeft w:val="0"/>
                          <w:marRight w:val="0"/>
                          <w:marTop w:val="0"/>
                          <w:marBottom w:val="0"/>
                          <w:divBdr>
                            <w:top w:val="none" w:sz="0" w:space="0" w:color="auto"/>
                            <w:left w:val="none" w:sz="0" w:space="0" w:color="auto"/>
                            <w:bottom w:val="none" w:sz="0" w:space="0" w:color="auto"/>
                            <w:right w:val="none" w:sz="0" w:space="0" w:color="auto"/>
                          </w:divBdr>
                          <w:divsChild>
                            <w:div w:id="668096111">
                              <w:marLeft w:val="0"/>
                              <w:marRight w:val="0"/>
                              <w:marTop w:val="0"/>
                              <w:marBottom w:val="0"/>
                              <w:divBdr>
                                <w:top w:val="none" w:sz="0" w:space="0" w:color="auto"/>
                                <w:left w:val="none" w:sz="0" w:space="0" w:color="auto"/>
                                <w:bottom w:val="none" w:sz="0" w:space="0" w:color="auto"/>
                                <w:right w:val="none" w:sz="0" w:space="0" w:color="auto"/>
                              </w:divBdr>
                              <w:divsChild>
                                <w:div w:id="846871030">
                                  <w:marLeft w:val="0"/>
                                  <w:marRight w:val="0"/>
                                  <w:marTop w:val="0"/>
                                  <w:marBottom w:val="0"/>
                                  <w:divBdr>
                                    <w:top w:val="none" w:sz="0" w:space="0" w:color="auto"/>
                                    <w:left w:val="none" w:sz="0" w:space="0" w:color="auto"/>
                                    <w:bottom w:val="none" w:sz="0" w:space="0" w:color="auto"/>
                                    <w:right w:val="none" w:sz="0" w:space="0" w:color="auto"/>
                                  </w:divBdr>
                                  <w:divsChild>
                                    <w:div w:id="805850472">
                                      <w:marLeft w:val="0"/>
                                      <w:marRight w:val="0"/>
                                      <w:marTop w:val="0"/>
                                      <w:marBottom w:val="0"/>
                                      <w:divBdr>
                                        <w:top w:val="none" w:sz="0" w:space="0" w:color="auto"/>
                                        <w:left w:val="none" w:sz="0" w:space="0" w:color="auto"/>
                                        <w:bottom w:val="none" w:sz="0" w:space="0" w:color="auto"/>
                                        <w:right w:val="none" w:sz="0" w:space="0" w:color="auto"/>
                                      </w:divBdr>
                                      <w:divsChild>
                                        <w:div w:id="334848815">
                                          <w:marLeft w:val="0"/>
                                          <w:marRight w:val="0"/>
                                          <w:marTop w:val="0"/>
                                          <w:marBottom w:val="0"/>
                                          <w:divBdr>
                                            <w:top w:val="none" w:sz="0" w:space="0" w:color="auto"/>
                                            <w:left w:val="none" w:sz="0" w:space="0" w:color="auto"/>
                                            <w:bottom w:val="none" w:sz="0" w:space="0" w:color="auto"/>
                                            <w:right w:val="none" w:sz="0" w:space="0" w:color="auto"/>
                                          </w:divBdr>
                                          <w:divsChild>
                                            <w:div w:id="129659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6936080">
      <w:bodyDiv w:val="1"/>
      <w:marLeft w:val="0"/>
      <w:marRight w:val="0"/>
      <w:marTop w:val="0"/>
      <w:marBottom w:val="0"/>
      <w:divBdr>
        <w:top w:val="none" w:sz="0" w:space="0" w:color="auto"/>
        <w:left w:val="none" w:sz="0" w:space="0" w:color="auto"/>
        <w:bottom w:val="none" w:sz="0" w:space="0" w:color="auto"/>
        <w:right w:val="none" w:sz="0" w:space="0" w:color="auto"/>
      </w:divBdr>
    </w:div>
    <w:div w:id="1953855839">
      <w:bodyDiv w:val="1"/>
      <w:marLeft w:val="0"/>
      <w:marRight w:val="0"/>
      <w:marTop w:val="0"/>
      <w:marBottom w:val="0"/>
      <w:divBdr>
        <w:top w:val="none" w:sz="0" w:space="0" w:color="auto"/>
        <w:left w:val="none" w:sz="0" w:space="0" w:color="auto"/>
        <w:bottom w:val="none" w:sz="0" w:space="0" w:color="auto"/>
        <w:right w:val="none" w:sz="0" w:space="0" w:color="auto"/>
      </w:divBdr>
    </w:div>
    <w:div w:id="1961448950">
      <w:bodyDiv w:val="1"/>
      <w:marLeft w:val="0"/>
      <w:marRight w:val="0"/>
      <w:marTop w:val="0"/>
      <w:marBottom w:val="0"/>
      <w:divBdr>
        <w:top w:val="none" w:sz="0" w:space="0" w:color="auto"/>
        <w:left w:val="none" w:sz="0" w:space="0" w:color="auto"/>
        <w:bottom w:val="none" w:sz="0" w:space="0" w:color="auto"/>
        <w:right w:val="none" w:sz="0" w:space="0" w:color="auto"/>
      </w:divBdr>
    </w:div>
    <w:div w:id="1976786758">
      <w:bodyDiv w:val="1"/>
      <w:marLeft w:val="0"/>
      <w:marRight w:val="0"/>
      <w:marTop w:val="0"/>
      <w:marBottom w:val="0"/>
      <w:divBdr>
        <w:top w:val="none" w:sz="0" w:space="0" w:color="auto"/>
        <w:left w:val="none" w:sz="0" w:space="0" w:color="auto"/>
        <w:bottom w:val="none" w:sz="0" w:space="0" w:color="auto"/>
        <w:right w:val="none" w:sz="0" w:space="0" w:color="auto"/>
      </w:divBdr>
    </w:div>
    <w:div w:id="1989744499">
      <w:bodyDiv w:val="1"/>
      <w:marLeft w:val="0"/>
      <w:marRight w:val="0"/>
      <w:marTop w:val="0"/>
      <w:marBottom w:val="0"/>
      <w:divBdr>
        <w:top w:val="none" w:sz="0" w:space="0" w:color="auto"/>
        <w:left w:val="none" w:sz="0" w:space="0" w:color="auto"/>
        <w:bottom w:val="none" w:sz="0" w:space="0" w:color="auto"/>
        <w:right w:val="none" w:sz="0" w:space="0" w:color="auto"/>
      </w:divBdr>
      <w:divsChild>
        <w:div w:id="637760310">
          <w:marLeft w:val="547"/>
          <w:marRight w:val="0"/>
          <w:marTop w:val="0"/>
          <w:marBottom w:val="0"/>
          <w:divBdr>
            <w:top w:val="none" w:sz="0" w:space="0" w:color="auto"/>
            <w:left w:val="none" w:sz="0" w:space="0" w:color="auto"/>
            <w:bottom w:val="none" w:sz="0" w:space="0" w:color="auto"/>
            <w:right w:val="none" w:sz="0" w:space="0" w:color="auto"/>
          </w:divBdr>
        </w:div>
      </w:divsChild>
    </w:div>
    <w:div w:id="1994024555">
      <w:bodyDiv w:val="1"/>
      <w:marLeft w:val="0"/>
      <w:marRight w:val="0"/>
      <w:marTop w:val="0"/>
      <w:marBottom w:val="0"/>
      <w:divBdr>
        <w:top w:val="none" w:sz="0" w:space="0" w:color="auto"/>
        <w:left w:val="none" w:sz="0" w:space="0" w:color="auto"/>
        <w:bottom w:val="none" w:sz="0" w:space="0" w:color="auto"/>
        <w:right w:val="none" w:sz="0" w:space="0" w:color="auto"/>
      </w:divBdr>
      <w:divsChild>
        <w:div w:id="132917691">
          <w:marLeft w:val="0"/>
          <w:marRight w:val="0"/>
          <w:marTop w:val="0"/>
          <w:marBottom w:val="0"/>
          <w:divBdr>
            <w:top w:val="none" w:sz="0" w:space="0" w:color="auto"/>
            <w:left w:val="none" w:sz="0" w:space="0" w:color="auto"/>
            <w:bottom w:val="none" w:sz="0" w:space="0" w:color="auto"/>
            <w:right w:val="none" w:sz="0" w:space="0" w:color="auto"/>
          </w:divBdr>
          <w:divsChild>
            <w:div w:id="589387979">
              <w:marLeft w:val="-225"/>
              <w:marRight w:val="-225"/>
              <w:marTop w:val="0"/>
              <w:marBottom w:val="0"/>
              <w:divBdr>
                <w:top w:val="none" w:sz="0" w:space="0" w:color="auto"/>
                <w:left w:val="none" w:sz="0" w:space="0" w:color="auto"/>
                <w:bottom w:val="none" w:sz="0" w:space="0" w:color="auto"/>
                <w:right w:val="none" w:sz="0" w:space="0" w:color="auto"/>
              </w:divBdr>
              <w:divsChild>
                <w:div w:id="1499687681">
                  <w:marLeft w:val="0"/>
                  <w:marRight w:val="0"/>
                  <w:marTop w:val="0"/>
                  <w:marBottom w:val="0"/>
                  <w:divBdr>
                    <w:top w:val="none" w:sz="0" w:space="0" w:color="auto"/>
                    <w:left w:val="none" w:sz="0" w:space="0" w:color="auto"/>
                    <w:bottom w:val="none" w:sz="0" w:space="0" w:color="auto"/>
                    <w:right w:val="none" w:sz="0" w:space="0" w:color="auto"/>
                  </w:divBdr>
                  <w:divsChild>
                    <w:div w:id="636836389">
                      <w:marLeft w:val="0"/>
                      <w:marRight w:val="0"/>
                      <w:marTop w:val="0"/>
                      <w:marBottom w:val="225"/>
                      <w:divBdr>
                        <w:top w:val="none" w:sz="0" w:space="0" w:color="auto"/>
                        <w:left w:val="none" w:sz="0" w:space="0" w:color="auto"/>
                        <w:bottom w:val="none" w:sz="0" w:space="0" w:color="auto"/>
                        <w:right w:val="none" w:sz="0" w:space="0" w:color="auto"/>
                      </w:divBdr>
                      <w:divsChild>
                        <w:div w:id="1090587379">
                          <w:marLeft w:val="0"/>
                          <w:marRight w:val="0"/>
                          <w:marTop w:val="0"/>
                          <w:marBottom w:val="0"/>
                          <w:divBdr>
                            <w:top w:val="none" w:sz="0" w:space="0" w:color="auto"/>
                            <w:left w:val="none" w:sz="0" w:space="0" w:color="auto"/>
                            <w:bottom w:val="none" w:sz="0" w:space="0" w:color="auto"/>
                            <w:right w:val="none" w:sz="0" w:space="0" w:color="auto"/>
                          </w:divBdr>
                          <w:divsChild>
                            <w:div w:id="981498480">
                              <w:marLeft w:val="0"/>
                              <w:marRight w:val="0"/>
                              <w:marTop w:val="0"/>
                              <w:marBottom w:val="0"/>
                              <w:divBdr>
                                <w:top w:val="none" w:sz="0" w:space="0" w:color="auto"/>
                                <w:left w:val="none" w:sz="0" w:space="0" w:color="auto"/>
                                <w:bottom w:val="none" w:sz="0" w:space="0" w:color="auto"/>
                                <w:right w:val="none" w:sz="0" w:space="0" w:color="auto"/>
                              </w:divBdr>
                              <w:divsChild>
                                <w:div w:id="1884975924">
                                  <w:marLeft w:val="0"/>
                                  <w:marRight w:val="0"/>
                                  <w:marTop w:val="0"/>
                                  <w:marBottom w:val="0"/>
                                  <w:divBdr>
                                    <w:top w:val="none" w:sz="0" w:space="0" w:color="auto"/>
                                    <w:left w:val="none" w:sz="0" w:space="0" w:color="auto"/>
                                    <w:bottom w:val="none" w:sz="0" w:space="0" w:color="auto"/>
                                    <w:right w:val="none" w:sz="0" w:space="0" w:color="auto"/>
                                  </w:divBdr>
                                  <w:divsChild>
                                    <w:div w:id="222644389">
                                      <w:marLeft w:val="0"/>
                                      <w:marRight w:val="0"/>
                                      <w:marTop w:val="0"/>
                                      <w:marBottom w:val="0"/>
                                      <w:divBdr>
                                        <w:top w:val="none" w:sz="0" w:space="0" w:color="auto"/>
                                        <w:left w:val="none" w:sz="0" w:space="0" w:color="auto"/>
                                        <w:bottom w:val="none" w:sz="0" w:space="0" w:color="auto"/>
                                        <w:right w:val="none" w:sz="0" w:space="0" w:color="auto"/>
                                      </w:divBdr>
                                      <w:divsChild>
                                        <w:div w:id="1559433704">
                                          <w:marLeft w:val="0"/>
                                          <w:marRight w:val="0"/>
                                          <w:marTop w:val="0"/>
                                          <w:marBottom w:val="0"/>
                                          <w:divBdr>
                                            <w:top w:val="none" w:sz="0" w:space="0" w:color="auto"/>
                                            <w:left w:val="none" w:sz="0" w:space="0" w:color="auto"/>
                                            <w:bottom w:val="none" w:sz="0" w:space="0" w:color="auto"/>
                                            <w:right w:val="none" w:sz="0" w:space="0" w:color="auto"/>
                                          </w:divBdr>
                                          <w:divsChild>
                                            <w:div w:id="920866480">
                                              <w:marLeft w:val="0"/>
                                              <w:marRight w:val="0"/>
                                              <w:marTop w:val="0"/>
                                              <w:marBottom w:val="0"/>
                                              <w:divBdr>
                                                <w:top w:val="none" w:sz="0" w:space="0" w:color="auto"/>
                                                <w:left w:val="none" w:sz="0" w:space="0" w:color="auto"/>
                                                <w:bottom w:val="none" w:sz="0" w:space="0" w:color="auto"/>
                                                <w:right w:val="none" w:sz="0" w:space="0" w:color="auto"/>
                                              </w:divBdr>
                                              <w:divsChild>
                                                <w:div w:id="834882593">
                                                  <w:marLeft w:val="0"/>
                                                  <w:marRight w:val="0"/>
                                                  <w:marTop w:val="0"/>
                                                  <w:marBottom w:val="0"/>
                                                  <w:divBdr>
                                                    <w:top w:val="none" w:sz="0" w:space="0" w:color="auto"/>
                                                    <w:left w:val="none" w:sz="0" w:space="0" w:color="auto"/>
                                                    <w:bottom w:val="none" w:sz="0" w:space="0" w:color="auto"/>
                                                    <w:right w:val="none" w:sz="0" w:space="0" w:color="auto"/>
                                                  </w:divBdr>
                                                  <w:divsChild>
                                                    <w:div w:id="1780367693">
                                                      <w:marLeft w:val="0"/>
                                                      <w:marRight w:val="0"/>
                                                      <w:marTop w:val="0"/>
                                                      <w:marBottom w:val="0"/>
                                                      <w:divBdr>
                                                        <w:top w:val="none" w:sz="0" w:space="0" w:color="auto"/>
                                                        <w:left w:val="none" w:sz="0" w:space="0" w:color="auto"/>
                                                        <w:bottom w:val="none" w:sz="0" w:space="0" w:color="auto"/>
                                                        <w:right w:val="none" w:sz="0" w:space="0" w:color="auto"/>
                                                      </w:divBdr>
                                                      <w:divsChild>
                                                        <w:div w:id="766274020">
                                                          <w:marLeft w:val="-225"/>
                                                          <w:marRight w:val="-225"/>
                                                          <w:marTop w:val="0"/>
                                                          <w:marBottom w:val="0"/>
                                                          <w:divBdr>
                                                            <w:top w:val="none" w:sz="0" w:space="0" w:color="auto"/>
                                                            <w:left w:val="none" w:sz="0" w:space="0" w:color="auto"/>
                                                            <w:bottom w:val="none" w:sz="0" w:space="0" w:color="auto"/>
                                                            <w:right w:val="none" w:sz="0" w:space="0" w:color="auto"/>
                                                          </w:divBdr>
                                                          <w:divsChild>
                                                            <w:div w:id="1017972127">
                                                              <w:marLeft w:val="0"/>
                                                              <w:marRight w:val="0"/>
                                                              <w:marTop w:val="0"/>
                                                              <w:marBottom w:val="0"/>
                                                              <w:divBdr>
                                                                <w:top w:val="none" w:sz="0" w:space="0" w:color="auto"/>
                                                                <w:left w:val="none" w:sz="0" w:space="0" w:color="auto"/>
                                                                <w:bottom w:val="none" w:sz="0" w:space="0" w:color="auto"/>
                                                                <w:right w:val="none" w:sz="0" w:space="0" w:color="auto"/>
                                                              </w:divBdr>
                                                            </w:div>
                                                          </w:divsChild>
                                                        </w:div>
                                                        <w:div w:id="984625264">
                                                          <w:marLeft w:val="-225"/>
                                                          <w:marRight w:val="-225"/>
                                                          <w:marTop w:val="0"/>
                                                          <w:marBottom w:val="0"/>
                                                          <w:divBdr>
                                                            <w:top w:val="none" w:sz="0" w:space="0" w:color="auto"/>
                                                            <w:left w:val="none" w:sz="0" w:space="0" w:color="auto"/>
                                                            <w:bottom w:val="none" w:sz="0" w:space="0" w:color="auto"/>
                                                            <w:right w:val="none" w:sz="0" w:space="0" w:color="auto"/>
                                                          </w:divBdr>
                                                          <w:divsChild>
                                                            <w:div w:id="1731657743">
                                                              <w:marLeft w:val="0"/>
                                                              <w:marRight w:val="0"/>
                                                              <w:marTop w:val="0"/>
                                                              <w:marBottom w:val="0"/>
                                                              <w:divBdr>
                                                                <w:top w:val="none" w:sz="0" w:space="0" w:color="auto"/>
                                                                <w:left w:val="none" w:sz="0" w:space="0" w:color="auto"/>
                                                                <w:bottom w:val="none" w:sz="0" w:space="0" w:color="auto"/>
                                                                <w:right w:val="none" w:sz="0" w:space="0" w:color="auto"/>
                                                              </w:divBdr>
                                                            </w:div>
                                                          </w:divsChild>
                                                        </w:div>
                                                        <w:div w:id="993415310">
                                                          <w:marLeft w:val="-225"/>
                                                          <w:marRight w:val="-225"/>
                                                          <w:marTop w:val="0"/>
                                                          <w:marBottom w:val="0"/>
                                                          <w:divBdr>
                                                            <w:top w:val="none" w:sz="0" w:space="0" w:color="auto"/>
                                                            <w:left w:val="none" w:sz="0" w:space="0" w:color="auto"/>
                                                            <w:bottom w:val="none" w:sz="0" w:space="0" w:color="auto"/>
                                                            <w:right w:val="none" w:sz="0" w:space="0" w:color="auto"/>
                                                          </w:divBdr>
                                                          <w:divsChild>
                                                            <w:div w:id="50806770">
                                                              <w:marLeft w:val="0"/>
                                                              <w:marRight w:val="0"/>
                                                              <w:marTop w:val="0"/>
                                                              <w:marBottom w:val="0"/>
                                                              <w:divBdr>
                                                                <w:top w:val="none" w:sz="0" w:space="0" w:color="auto"/>
                                                                <w:left w:val="none" w:sz="0" w:space="0" w:color="auto"/>
                                                                <w:bottom w:val="none" w:sz="0" w:space="0" w:color="auto"/>
                                                                <w:right w:val="none" w:sz="0" w:space="0" w:color="auto"/>
                                                              </w:divBdr>
                                                            </w:div>
                                                          </w:divsChild>
                                                        </w:div>
                                                        <w:div w:id="1784566654">
                                                          <w:marLeft w:val="-225"/>
                                                          <w:marRight w:val="-225"/>
                                                          <w:marTop w:val="0"/>
                                                          <w:marBottom w:val="0"/>
                                                          <w:divBdr>
                                                            <w:top w:val="none" w:sz="0" w:space="0" w:color="auto"/>
                                                            <w:left w:val="none" w:sz="0" w:space="0" w:color="auto"/>
                                                            <w:bottom w:val="none" w:sz="0" w:space="0" w:color="auto"/>
                                                            <w:right w:val="none" w:sz="0" w:space="0" w:color="auto"/>
                                                          </w:divBdr>
                                                          <w:divsChild>
                                                            <w:div w:id="17898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9798045">
      <w:bodyDiv w:val="1"/>
      <w:marLeft w:val="0"/>
      <w:marRight w:val="0"/>
      <w:marTop w:val="0"/>
      <w:marBottom w:val="0"/>
      <w:divBdr>
        <w:top w:val="none" w:sz="0" w:space="0" w:color="auto"/>
        <w:left w:val="none" w:sz="0" w:space="0" w:color="auto"/>
        <w:bottom w:val="none" w:sz="0" w:space="0" w:color="auto"/>
        <w:right w:val="none" w:sz="0" w:space="0" w:color="auto"/>
      </w:divBdr>
      <w:divsChild>
        <w:div w:id="1019964200">
          <w:marLeft w:val="0"/>
          <w:marRight w:val="0"/>
          <w:marTop w:val="0"/>
          <w:marBottom w:val="0"/>
          <w:divBdr>
            <w:top w:val="none" w:sz="0" w:space="0" w:color="auto"/>
            <w:left w:val="none" w:sz="0" w:space="0" w:color="auto"/>
            <w:bottom w:val="none" w:sz="0" w:space="0" w:color="auto"/>
            <w:right w:val="none" w:sz="0" w:space="0" w:color="auto"/>
          </w:divBdr>
          <w:divsChild>
            <w:div w:id="1151021414">
              <w:marLeft w:val="0"/>
              <w:marRight w:val="0"/>
              <w:marTop w:val="0"/>
              <w:marBottom w:val="0"/>
              <w:divBdr>
                <w:top w:val="none" w:sz="0" w:space="0" w:color="auto"/>
                <w:left w:val="none" w:sz="0" w:space="0" w:color="auto"/>
                <w:bottom w:val="none" w:sz="0" w:space="0" w:color="auto"/>
                <w:right w:val="none" w:sz="0" w:space="0" w:color="auto"/>
              </w:divBdr>
              <w:divsChild>
                <w:div w:id="749617875">
                  <w:marLeft w:val="0"/>
                  <w:marRight w:val="0"/>
                  <w:marTop w:val="0"/>
                  <w:marBottom w:val="0"/>
                  <w:divBdr>
                    <w:top w:val="none" w:sz="0" w:space="0" w:color="auto"/>
                    <w:left w:val="none" w:sz="0" w:space="0" w:color="auto"/>
                    <w:bottom w:val="none" w:sz="0" w:space="0" w:color="auto"/>
                    <w:right w:val="none" w:sz="0" w:space="0" w:color="auto"/>
                  </w:divBdr>
                  <w:divsChild>
                    <w:div w:id="1702628998">
                      <w:marLeft w:val="150"/>
                      <w:marRight w:val="150"/>
                      <w:marTop w:val="0"/>
                      <w:marBottom w:val="0"/>
                      <w:divBdr>
                        <w:top w:val="none" w:sz="0" w:space="0" w:color="auto"/>
                        <w:left w:val="none" w:sz="0" w:space="0" w:color="auto"/>
                        <w:bottom w:val="none" w:sz="0" w:space="0" w:color="auto"/>
                        <w:right w:val="none" w:sz="0" w:space="0" w:color="auto"/>
                      </w:divBdr>
                      <w:divsChild>
                        <w:div w:id="1255672602">
                          <w:marLeft w:val="0"/>
                          <w:marRight w:val="0"/>
                          <w:marTop w:val="0"/>
                          <w:marBottom w:val="0"/>
                          <w:divBdr>
                            <w:top w:val="none" w:sz="0" w:space="0" w:color="auto"/>
                            <w:left w:val="none" w:sz="0" w:space="0" w:color="auto"/>
                            <w:bottom w:val="none" w:sz="0" w:space="0" w:color="auto"/>
                            <w:right w:val="none" w:sz="0" w:space="0" w:color="auto"/>
                          </w:divBdr>
                          <w:divsChild>
                            <w:div w:id="1383285363">
                              <w:marLeft w:val="0"/>
                              <w:marRight w:val="0"/>
                              <w:marTop w:val="0"/>
                              <w:marBottom w:val="0"/>
                              <w:divBdr>
                                <w:top w:val="none" w:sz="0" w:space="0" w:color="auto"/>
                                <w:left w:val="none" w:sz="0" w:space="0" w:color="auto"/>
                                <w:bottom w:val="none" w:sz="0" w:space="0" w:color="auto"/>
                                <w:right w:val="none" w:sz="0" w:space="0" w:color="auto"/>
                              </w:divBdr>
                              <w:divsChild>
                                <w:div w:id="186985117">
                                  <w:marLeft w:val="0"/>
                                  <w:marRight w:val="0"/>
                                  <w:marTop w:val="0"/>
                                  <w:marBottom w:val="0"/>
                                  <w:divBdr>
                                    <w:top w:val="none" w:sz="0" w:space="0" w:color="auto"/>
                                    <w:left w:val="none" w:sz="0" w:space="0" w:color="auto"/>
                                    <w:bottom w:val="none" w:sz="0" w:space="0" w:color="auto"/>
                                    <w:right w:val="none" w:sz="0" w:space="0" w:color="auto"/>
                                  </w:divBdr>
                                  <w:divsChild>
                                    <w:div w:id="987056911">
                                      <w:marLeft w:val="0"/>
                                      <w:marRight w:val="0"/>
                                      <w:marTop w:val="0"/>
                                      <w:marBottom w:val="0"/>
                                      <w:divBdr>
                                        <w:top w:val="none" w:sz="0" w:space="0" w:color="auto"/>
                                        <w:left w:val="none" w:sz="0" w:space="0" w:color="auto"/>
                                        <w:bottom w:val="none" w:sz="0" w:space="0" w:color="auto"/>
                                        <w:right w:val="none" w:sz="0" w:space="0" w:color="auto"/>
                                      </w:divBdr>
                                      <w:divsChild>
                                        <w:div w:id="1101561773">
                                          <w:marLeft w:val="0"/>
                                          <w:marRight w:val="0"/>
                                          <w:marTop w:val="0"/>
                                          <w:marBottom w:val="0"/>
                                          <w:divBdr>
                                            <w:top w:val="none" w:sz="0" w:space="0" w:color="auto"/>
                                            <w:left w:val="none" w:sz="0" w:space="0" w:color="auto"/>
                                            <w:bottom w:val="none" w:sz="0" w:space="0" w:color="auto"/>
                                            <w:right w:val="none" w:sz="0" w:space="0" w:color="auto"/>
                                          </w:divBdr>
                                          <w:divsChild>
                                            <w:div w:id="57108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276489">
      <w:bodyDiv w:val="1"/>
      <w:marLeft w:val="0"/>
      <w:marRight w:val="0"/>
      <w:marTop w:val="0"/>
      <w:marBottom w:val="0"/>
      <w:divBdr>
        <w:top w:val="none" w:sz="0" w:space="0" w:color="auto"/>
        <w:left w:val="none" w:sz="0" w:space="0" w:color="auto"/>
        <w:bottom w:val="none" w:sz="0" w:space="0" w:color="auto"/>
        <w:right w:val="none" w:sz="0" w:space="0" w:color="auto"/>
      </w:divBdr>
    </w:div>
    <w:div w:id="2014646020">
      <w:bodyDiv w:val="1"/>
      <w:marLeft w:val="0"/>
      <w:marRight w:val="0"/>
      <w:marTop w:val="0"/>
      <w:marBottom w:val="0"/>
      <w:divBdr>
        <w:top w:val="none" w:sz="0" w:space="0" w:color="auto"/>
        <w:left w:val="none" w:sz="0" w:space="0" w:color="auto"/>
        <w:bottom w:val="none" w:sz="0" w:space="0" w:color="auto"/>
        <w:right w:val="none" w:sz="0" w:space="0" w:color="auto"/>
      </w:divBdr>
    </w:div>
    <w:div w:id="2034264183">
      <w:bodyDiv w:val="1"/>
      <w:marLeft w:val="0"/>
      <w:marRight w:val="0"/>
      <w:marTop w:val="0"/>
      <w:marBottom w:val="0"/>
      <w:divBdr>
        <w:top w:val="none" w:sz="0" w:space="0" w:color="auto"/>
        <w:left w:val="none" w:sz="0" w:space="0" w:color="auto"/>
        <w:bottom w:val="none" w:sz="0" w:space="0" w:color="auto"/>
        <w:right w:val="none" w:sz="0" w:space="0" w:color="auto"/>
      </w:divBdr>
    </w:div>
    <w:div w:id="2036347761">
      <w:bodyDiv w:val="1"/>
      <w:marLeft w:val="0"/>
      <w:marRight w:val="0"/>
      <w:marTop w:val="0"/>
      <w:marBottom w:val="0"/>
      <w:divBdr>
        <w:top w:val="none" w:sz="0" w:space="0" w:color="auto"/>
        <w:left w:val="none" w:sz="0" w:space="0" w:color="auto"/>
        <w:bottom w:val="none" w:sz="0" w:space="0" w:color="auto"/>
        <w:right w:val="none" w:sz="0" w:space="0" w:color="auto"/>
      </w:divBdr>
    </w:div>
    <w:div w:id="2045591460">
      <w:bodyDiv w:val="1"/>
      <w:marLeft w:val="0"/>
      <w:marRight w:val="0"/>
      <w:marTop w:val="0"/>
      <w:marBottom w:val="0"/>
      <w:divBdr>
        <w:top w:val="none" w:sz="0" w:space="0" w:color="auto"/>
        <w:left w:val="none" w:sz="0" w:space="0" w:color="auto"/>
        <w:bottom w:val="none" w:sz="0" w:space="0" w:color="auto"/>
        <w:right w:val="none" w:sz="0" w:space="0" w:color="auto"/>
      </w:divBdr>
    </w:div>
    <w:div w:id="2045985985">
      <w:bodyDiv w:val="1"/>
      <w:marLeft w:val="0"/>
      <w:marRight w:val="0"/>
      <w:marTop w:val="0"/>
      <w:marBottom w:val="0"/>
      <w:divBdr>
        <w:top w:val="none" w:sz="0" w:space="0" w:color="auto"/>
        <w:left w:val="none" w:sz="0" w:space="0" w:color="auto"/>
        <w:bottom w:val="none" w:sz="0" w:space="0" w:color="auto"/>
        <w:right w:val="none" w:sz="0" w:space="0" w:color="auto"/>
      </w:divBdr>
    </w:div>
    <w:div w:id="2118720369">
      <w:bodyDiv w:val="1"/>
      <w:marLeft w:val="0"/>
      <w:marRight w:val="0"/>
      <w:marTop w:val="0"/>
      <w:marBottom w:val="0"/>
      <w:divBdr>
        <w:top w:val="none" w:sz="0" w:space="0" w:color="auto"/>
        <w:left w:val="none" w:sz="0" w:space="0" w:color="auto"/>
        <w:bottom w:val="none" w:sz="0" w:space="0" w:color="auto"/>
        <w:right w:val="none" w:sz="0" w:space="0" w:color="auto"/>
      </w:divBdr>
    </w:div>
    <w:div w:id="21325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FS">
  <a:themeElements>
    <a:clrScheme name="Axiom With Burgundy">
      <a:dk1>
        <a:sysClr val="windowText" lastClr="000000"/>
      </a:dk1>
      <a:lt1>
        <a:srgbClr val="FFFFFF"/>
      </a:lt1>
      <a:dk2>
        <a:srgbClr val="214C90"/>
      </a:dk2>
      <a:lt2>
        <a:srgbClr val="E1E2E7"/>
      </a:lt2>
      <a:accent1>
        <a:srgbClr val="214C90"/>
      </a:accent1>
      <a:accent2>
        <a:srgbClr val="46A6A9"/>
      </a:accent2>
      <a:accent3>
        <a:srgbClr val="5D89B4"/>
      </a:accent3>
      <a:accent4>
        <a:srgbClr val="A9A8A9"/>
      </a:accent4>
      <a:accent5>
        <a:srgbClr val="990033"/>
      </a:accent5>
      <a:accent6>
        <a:srgbClr val="800080"/>
      </a:accent6>
      <a:hlink>
        <a:srgbClr val="214C90"/>
      </a:hlink>
      <a:folHlink>
        <a:srgbClr val="46A6A9"/>
      </a:folHlink>
    </a:clrScheme>
    <a:fontScheme name="Axiom Arial and Book Antiqua">
      <a:majorFont>
        <a:latin typeface="Arial"/>
        <a:ea typeface=""/>
        <a:cs typeface=""/>
      </a:majorFont>
      <a:minorFont>
        <a:latin typeface="Book Antiqu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E8C1A015F23C4FBB98617DE4247464" ma:contentTypeVersion="4" ma:contentTypeDescription="Create a new document." ma:contentTypeScope="" ma:versionID="a0806ceb8048e201d52ef4e037bce857">
  <xsd:schema xmlns:xsd="http://www.w3.org/2001/XMLSchema" xmlns:xs="http://www.w3.org/2001/XMLSchema" xmlns:p="http://schemas.microsoft.com/office/2006/metadata/properties" xmlns:ns2="b36f0a4f-5506-4329-9a4e-301ad29d175f" xmlns:ns3="4a9afdaf-ab64-48c3-9c8c-735e54f00f2f" targetNamespace="http://schemas.microsoft.com/office/2006/metadata/properties" ma:root="true" ma:fieldsID="78ee5fae77b9423cdd17821d23ad321b" ns2:_="" ns3:_="">
    <xsd:import namespace="b36f0a4f-5506-4329-9a4e-301ad29d175f"/>
    <xsd:import namespace="4a9afdaf-ab64-48c3-9c8c-735e54f00f2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f0a4f-5506-4329-9a4e-301ad29d175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9afdaf-ab64-48c3-9c8c-735e54f00f2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44F9F-72D3-4832-9186-0A0EA02DF14C}">
  <ds:schemaRefs>
    <ds:schemaRef ds:uri="http://schemas.microsoft.com/sharepoint/v3/contenttype/forms"/>
  </ds:schemaRefs>
</ds:datastoreItem>
</file>

<file path=customXml/itemProps2.xml><?xml version="1.0" encoding="utf-8"?>
<ds:datastoreItem xmlns:ds="http://schemas.openxmlformats.org/officeDocument/2006/customXml" ds:itemID="{6699B41E-2E49-4A14-9B55-76EA39E67CF4}">
  <ds:schemaRefs>
    <ds:schemaRef ds:uri="http://schemas.microsoft.com/office/2006/documentManagement/types"/>
    <ds:schemaRef ds:uri="http://schemas.openxmlformats.org/package/2006/metadata/core-properties"/>
    <ds:schemaRef ds:uri="b36f0a4f-5506-4329-9a4e-301ad29d175f"/>
    <ds:schemaRef ds:uri="http://purl.org/dc/dcmitype/"/>
    <ds:schemaRef ds:uri="4a9afdaf-ab64-48c3-9c8c-735e54f00f2f"/>
    <ds:schemaRef ds:uri="http://www.w3.org/XML/1998/namespace"/>
    <ds:schemaRef ds:uri="http://purl.org/dc/term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4A3C5CA8-750F-4940-B187-A65A48E9C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f0a4f-5506-4329-9a4e-301ad29d175f"/>
    <ds:schemaRef ds:uri="4a9afdaf-ab64-48c3-9c8c-735e54f00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7C2458-BAFE-4384-9F1C-3890E602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E8702B6F.dotm</Template>
  <TotalTime>0</TotalTime>
  <Pages>12</Pages>
  <Words>2513</Words>
  <Characters>12726</Characters>
  <Application>Microsoft Office Word</Application>
  <DocSecurity>4</DocSecurity>
  <Lines>106</Lines>
  <Paragraphs>30</Paragraphs>
  <ScaleCrop>false</ScaleCrop>
  <HeadingPairs>
    <vt:vector size="2" baseType="variant">
      <vt:variant>
        <vt:lpstr>Title</vt:lpstr>
      </vt:variant>
      <vt:variant>
        <vt:i4>1</vt:i4>
      </vt:variant>
    </vt:vector>
  </HeadingPairs>
  <TitlesOfParts>
    <vt:vector size="1" baseType="lpstr">
      <vt:lpstr>GMRM Stakeholder feedback template</vt:lpstr>
    </vt:vector>
  </TitlesOfParts>
  <Company/>
  <LinksUpToDate>false</LinksUpToDate>
  <CharactersWithSpaces>15209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GMRM Stakeholder feedback template</dc:title>
  <dc:subject/>
  <dc:creator/>
  <cp:keywords/>
  <dc:description/>
  <cp:lastModifiedBy/>
  <cp:revision>1</cp:revision>
  <dcterms:created xsi:type="dcterms:W3CDTF">2017-10-10T01:47:00Z</dcterms:created>
  <dcterms:modified xsi:type="dcterms:W3CDTF">2017-10-10T01:47:00Z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0x01010052E8C1A015F23C4FBB98617DE4247464</vt:lpwstr>
  </property>
</Properties>
</file>